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pPr>
        <w:pStyle w:val="5"/>
        <w:shd w:val="clear" w:color="auto" w:fill="FFFFFF"/>
        <w:spacing w:before="0" w:beforeAutospacing="0" w:after="0" w:afterAutospacing="0" w:line="400" w:lineRule="exact"/>
        <w:rPr>
          <w:rFonts w:hint="default"/>
          <w:color w:val="000000"/>
          <w:sz w:val="21"/>
          <w:szCs w:val="21"/>
          <w:highlight w:val="none"/>
        </w:rPr>
      </w:pPr>
    </w:p>
    <w:p>
      <w:pPr>
        <w:pStyle w:val="5"/>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重庆市林业投资开发有限责任公司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重庆市渝北区余溪路158号春玺苑写字楼3号</w:t>
      </w:r>
    </w:p>
    <w:p>
      <w:pPr>
        <w:pStyle w:val="5"/>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董老师 （023）81039593</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5"/>
        <w:shd w:val="clear" w:color="auto" w:fill="FFFFFF"/>
        <w:spacing w:before="0" w:beforeAutospacing="0" w:after="0" w:afterAutospacing="0" w:line="400" w:lineRule="exact"/>
        <w:rPr>
          <w:rFonts w:hint="default"/>
          <w:color w:val="000000"/>
          <w:sz w:val="21"/>
          <w:szCs w:val="21"/>
          <w:highlight w:val="none"/>
        </w:rPr>
      </w:pPr>
    </w:p>
    <w:p>
      <w:pPr>
        <w:pStyle w:val="5"/>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就造林苗木采购事宜协商一致，特签订本合同，双方共同信守。</w:t>
      </w:r>
    </w:p>
    <w:p>
      <w:pPr>
        <w:pStyle w:val="6"/>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pPr>
        <w:pStyle w:val="5"/>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default"/>
          <w:color w:val="000000"/>
          <w:sz w:val="21"/>
          <w:szCs w:val="21"/>
          <w:highlight w:val="none"/>
        </w:rPr>
        <w:t>具体见下表：</w:t>
      </w:r>
    </w:p>
    <w:tbl>
      <w:tblPr>
        <w:tblStyle w:val="3"/>
        <w:tblW w:w="10051" w:type="dxa"/>
        <w:tblInd w:w="-318" w:type="dxa"/>
        <w:tblLayout w:type="autofit"/>
        <w:tblCellMar>
          <w:top w:w="0" w:type="dxa"/>
          <w:left w:w="108" w:type="dxa"/>
          <w:bottom w:w="0" w:type="dxa"/>
          <w:right w:w="108" w:type="dxa"/>
        </w:tblCellMar>
      </w:tblPr>
      <w:tblGrid>
        <w:gridCol w:w="436"/>
        <w:gridCol w:w="1266"/>
        <w:gridCol w:w="3119"/>
        <w:gridCol w:w="850"/>
        <w:gridCol w:w="992"/>
        <w:gridCol w:w="2127"/>
        <w:gridCol w:w="1261"/>
      </w:tblGrid>
      <w:tr>
        <w:tblPrEx>
          <w:tblCellMar>
            <w:top w:w="0" w:type="dxa"/>
            <w:left w:w="108" w:type="dxa"/>
            <w:bottom w:w="0" w:type="dxa"/>
            <w:right w:w="108" w:type="dxa"/>
          </w:tblCellMar>
        </w:tblPrEx>
        <w:trPr>
          <w:trHeight w:val="465" w:hRule="atLeast"/>
        </w:trPr>
        <w:tc>
          <w:tcPr>
            <w:tcW w:w="4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序号</w:t>
            </w:r>
          </w:p>
        </w:tc>
        <w:tc>
          <w:tcPr>
            <w:tcW w:w="126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苗木名称</w:t>
            </w:r>
          </w:p>
        </w:tc>
        <w:tc>
          <w:tcPr>
            <w:tcW w:w="311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苗木规格类型（技术参数）</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单位</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数量</w:t>
            </w:r>
          </w:p>
        </w:tc>
        <w:tc>
          <w:tcPr>
            <w:tcW w:w="212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全费用综合单价（元）</w:t>
            </w:r>
          </w:p>
        </w:tc>
        <w:tc>
          <w:tcPr>
            <w:tcW w:w="126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合计（元）</w:t>
            </w:r>
          </w:p>
        </w:tc>
      </w:tr>
      <w:tr>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280" w:hRule="atLeast"/>
        </w:trPr>
        <w:tc>
          <w:tcPr>
            <w:tcW w:w="10051" w:type="dxa"/>
            <w:gridSpan w:val="7"/>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b/>
                <w:bCs/>
                <w:color w:val="000000"/>
                <w:kern w:val="0"/>
                <w:sz w:val="20"/>
                <w:szCs w:val="20"/>
                <w:highlight w:val="none"/>
              </w:rPr>
            </w:pPr>
            <w:r>
              <w:rPr>
                <w:rFonts w:ascii="宋体" w:hAnsi="宋体" w:cs="宋体"/>
                <w:b/>
                <w:bCs/>
                <w:color w:val="000000"/>
                <w:kern w:val="0"/>
                <w:sz w:val="20"/>
                <w:szCs w:val="20"/>
                <w:highlight w:val="none"/>
              </w:rPr>
              <w:t xml:space="preserve">合同总价：人民币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 xml:space="preserve">元（大写：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w:t>
            </w:r>
          </w:p>
          <w:p>
            <w:pPr>
              <w:widowControl/>
              <w:jc w:val="right"/>
              <w:rPr>
                <w:rFonts w:ascii="宋体" w:hAnsi="宋体" w:cs="宋体"/>
                <w:b/>
                <w:bCs/>
                <w:color w:val="000000"/>
                <w:kern w:val="0"/>
                <w:sz w:val="20"/>
                <w:szCs w:val="20"/>
                <w:highlight w:val="none"/>
              </w:rPr>
            </w:pPr>
          </w:p>
        </w:tc>
      </w:tr>
    </w:tbl>
    <w:p>
      <w:pPr>
        <w:pStyle w:val="5"/>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pPr>
        <w:pStyle w:val="5"/>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用[包括但不限于：苗木生产成本、起苗、包装与包装材料、整枝初剪、装卸、运输（含到达交货地点的下车费）、人工费、机械机具使用费、苗木检验检疫费（若有）、利润、税金以及伴随服务（含:指导栽植、管养护、病虫害防治、人员培训等）等所需的全部费用]，上述全费用综合单价在整个合同实施期间均不作调整。</w:t>
      </w:r>
    </w:p>
    <w:p>
      <w:pPr>
        <w:pStyle w:val="5"/>
        <w:shd w:val="clear" w:color="auto" w:fill="FFFFFF"/>
        <w:autoSpaceDE w:val="0"/>
        <w:autoSpaceDN w:val="0"/>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未达到95%合格率一律退还，不予验收。</w:t>
      </w:r>
    </w:p>
    <w:p>
      <w:pPr>
        <w:pStyle w:val="5"/>
        <w:widowControl/>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乙方按甲方指定地点送苗，甲方在交苗地点验收后接受</w:t>
      </w:r>
      <w:r>
        <w:rPr>
          <w:rFonts w:hint="default" w:ascii="宋体" w:hAnsi="宋体"/>
          <w:color w:val="000000"/>
          <w:sz w:val="21"/>
          <w:szCs w:val="21"/>
          <w:highlight w:val="none"/>
        </w:rPr>
        <w:t>。</w:t>
      </w:r>
    </w:p>
    <w:p>
      <w:pPr>
        <w:pStyle w:val="5"/>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default" w:ascii="宋体" w:hAnsi="宋体"/>
          <w:color w:val="000000"/>
          <w:sz w:val="21"/>
          <w:szCs w:val="21"/>
          <w:highlight w:val="none"/>
        </w:rPr>
        <w:t>苗木检疫证、苗木标签、苗木质量合格证、</w:t>
      </w:r>
      <w:r>
        <w:rPr>
          <w:rFonts w:hint="eastAsia" w:ascii="宋体" w:hAnsi="宋体"/>
          <w:color w:val="000000"/>
          <w:sz w:val="21"/>
          <w:szCs w:val="21"/>
          <w:highlight w:val="none"/>
          <w:lang w:val="en-US" w:eastAsia="zh-CN"/>
        </w:rPr>
        <w:t>林木良种证明材料</w:t>
      </w:r>
      <w:r>
        <w:rPr>
          <w:rFonts w:hint="default" w:ascii="宋体" w:hAnsi="宋体"/>
          <w:color w:val="000000"/>
          <w:sz w:val="21"/>
          <w:szCs w:val="21"/>
          <w:highlight w:val="none"/>
        </w:rPr>
        <w:t>增值税发票</w:t>
      </w:r>
      <w:r>
        <w:rPr>
          <w:rFonts w:ascii="宋体" w:hAnsi="宋体"/>
          <w:color w:val="000000"/>
          <w:sz w:val="21"/>
          <w:szCs w:val="21"/>
          <w:highlight w:val="none"/>
        </w:rPr>
        <w:t>等资料</w:t>
      </w:r>
      <w:r>
        <w:rPr>
          <w:rFonts w:hint="default" w:ascii="宋体" w:hAnsi="宋体"/>
          <w:color w:val="000000"/>
          <w:sz w:val="21"/>
          <w:szCs w:val="21"/>
          <w:highlight w:val="none"/>
        </w:rPr>
        <w:t>。</w:t>
      </w:r>
    </w:p>
    <w:p>
      <w:pPr>
        <w:pStyle w:val="5"/>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pPr>
        <w:pStyle w:val="7"/>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乙方所提供的苗木质量须达如下标准：苗木健壮、顶芽完好、株形饱满美观、叶色鲜艳、枝叶茂密、侧枝均匀、无病虫害、无机械损伤，合格率95%以上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种苗高度与地径比值小于120；</w:t>
      </w:r>
      <w:r>
        <w:rPr>
          <w:rFonts w:hint="eastAsia" w:ascii="宋体" w:hAnsi="宋体"/>
          <w:color w:val="000000"/>
          <w:sz w:val="21"/>
          <w:szCs w:val="21"/>
          <w:highlight w:val="none"/>
        </w:rPr>
        <w:t>种子净度、纯度、发芽率等要符合</w:t>
      </w:r>
      <w:r>
        <w:rPr>
          <w:rFonts w:hint="eastAsia" w:ascii="宋体" w:hAnsi="宋体"/>
          <w:color w:val="000000"/>
          <w:sz w:val="21"/>
          <w:szCs w:val="21"/>
          <w:highlight w:val="none"/>
          <w:lang w:val="en-US" w:eastAsia="zh-CN"/>
        </w:rPr>
        <w:t>国家或地方种子行业规格及检疫</w:t>
      </w:r>
      <w:r>
        <w:rPr>
          <w:rFonts w:hint="eastAsia" w:ascii="宋体" w:hAnsi="宋体"/>
          <w:color w:val="000000"/>
          <w:sz w:val="21"/>
          <w:szCs w:val="21"/>
          <w:highlight w:val="none"/>
        </w:rPr>
        <w:t>要求</w:t>
      </w:r>
      <w:r>
        <w:rPr>
          <w:rFonts w:ascii="宋体" w:hAnsi="宋体"/>
          <w:color w:val="000000"/>
          <w:sz w:val="21"/>
          <w:szCs w:val="21"/>
          <w:highlight w:val="none"/>
        </w:rPr>
        <w:t>；包装要求应符合行业标准。</w:t>
      </w:r>
    </w:p>
    <w:p>
      <w:pPr>
        <w:pStyle w:val="8"/>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pPr>
        <w:pStyle w:val="9"/>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pPr>
        <w:pStyle w:val="10"/>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（二）苗木进度款结算和支付：</w:t>
      </w:r>
      <w:r>
        <w:rPr>
          <w:rFonts w:hint="eastAsia" w:ascii="Times New Roman" w:hAnsi="Times New Roman" w:cs="Times New Roman"/>
          <w:sz w:val="21"/>
          <w:szCs w:val="21"/>
          <w:highlight w:val="none"/>
          <w:lang w:val="en-US" w:eastAsia="zh-CN"/>
        </w:rPr>
        <w:t>乙方</w:t>
      </w:r>
      <w:r>
        <w:rPr>
          <w:rFonts w:hint="eastAsia" w:ascii="Times New Roman" w:hAnsi="Times New Roman" w:cs="Times New Roman"/>
          <w:sz w:val="21"/>
          <w:szCs w:val="21"/>
          <w:highlight w:val="none"/>
          <w:lang w:val="en-US"/>
        </w:rPr>
        <w:t>累计供应量每满</w:t>
      </w:r>
      <w:r>
        <w:rPr>
          <w:rFonts w:hint="eastAsia" w:ascii="Times New Roman" w:hAnsi="Times New Roman" w:cs="Times New Roman"/>
          <w:sz w:val="21"/>
          <w:szCs w:val="21"/>
          <w:highlight w:val="none"/>
          <w:u w:val="single"/>
          <w:lang w:val="en-US" w:eastAsia="zh-CN"/>
        </w:rPr>
        <w:t xml:space="preserve">   </w:t>
      </w:r>
      <w:r>
        <w:rPr>
          <w:rFonts w:hint="eastAsia" w:ascii="Times New Roman" w:hAnsi="Times New Roman" w:cs="Times New Roman"/>
          <w:sz w:val="21"/>
          <w:szCs w:val="21"/>
          <w:highlight w:val="none"/>
          <w:lang w:val="en-US"/>
        </w:rPr>
        <w:t>万株（具体由双方约定）可申请结算一次，</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cs="Times New Roman"/>
          <w:sz w:val="21"/>
          <w:szCs w:val="21"/>
          <w:highlight w:val="none"/>
          <w:lang w:val="en-US" w:eastAsia="zh-CN"/>
        </w:rPr>
        <w:t>，合同数量不满20万株的，供苗完成后一周内结算</w:t>
      </w:r>
      <w:r>
        <w:rPr>
          <w:rFonts w:hint="eastAsia" w:ascii="Times New Roman" w:hAnsi="Times New Roman" w:cs="Times New Roman"/>
          <w:sz w:val="21"/>
          <w:szCs w:val="21"/>
          <w:highlight w:val="none"/>
          <w:lang w:val="en-US" w:eastAsia="zh-CN"/>
        </w:rPr>
        <w:t>。</w:t>
      </w:r>
      <w:r>
        <w:rPr>
          <w:rFonts w:hint="eastAsia" w:ascii="宋体" w:hAnsi="宋体"/>
          <w:color w:val="000000"/>
          <w:sz w:val="21"/>
          <w:szCs w:val="21"/>
          <w:highlight w:val="none"/>
        </w:rPr>
        <w:t>结算完成后由乙方按结算金额开具等额的增值税发票（</w:t>
      </w:r>
      <w:r>
        <w:rPr>
          <w:rFonts w:hint="eastAsia" w:ascii="宋体" w:hAnsi="宋体"/>
          <w:color w:val="000000"/>
          <w:sz w:val="21"/>
          <w:szCs w:val="21"/>
          <w:highlight w:val="none"/>
        </w:rPr>
        <w:sym w:font="Wingdings" w:char="00FE"/>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w:t>
      </w:r>
      <w:r>
        <w:rPr>
          <w:rFonts w:hint="eastAsia" w:ascii="宋体" w:hAnsi="宋体"/>
          <w:color w:val="000000"/>
          <w:sz w:val="21"/>
          <w:szCs w:val="21"/>
          <w:highlight w:val="none"/>
          <w:lang w:val="en-US" w:eastAsia="zh-CN"/>
        </w:rPr>
        <w:t>苗木</w:t>
      </w:r>
      <w:r>
        <w:rPr>
          <w:rFonts w:hint="eastAsia" w:ascii="宋体" w:hAnsi="宋体"/>
          <w:color w:val="000000"/>
          <w:sz w:val="21"/>
          <w:szCs w:val="21"/>
          <w:highlight w:val="none"/>
        </w:rPr>
        <w:t>价款。</w:t>
      </w:r>
    </w:p>
    <w:p>
      <w:pPr>
        <w:pStyle w:val="8"/>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pPr>
        <w:pStyle w:val="7"/>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pPr>
        <w:pStyle w:val="7"/>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pPr>
        <w:pStyle w:val="10"/>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pPr>
        <w:pStyle w:val="10"/>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w:t>
      </w:r>
      <w:r>
        <w:rPr>
          <w:rFonts w:hint="eastAsia" w:ascii="宋体" w:hAnsi="宋体"/>
          <w:bCs/>
          <w:color w:val="000000"/>
          <w:sz w:val="21"/>
          <w:szCs w:val="21"/>
          <w:highlight w:val="none"/>
          <w:lang w:val="en-US" w:eastAsia="zh-CN"/>
        </w:rPr>
        <w:t>保管和栽植</w:t>
      </w:r>
      <w:r>
        <w:rPr>
          <w:rFonts w:ascii="宋体" w:hAnsi="宋体"/>
          <w:bCs/>
          <w:color w:val="000000"/>
          <w:sz w:val="21"/>
          <w:szCs w:val="21"/>
          <w:highlight w:val="none"/>
        </w:rPr>
        <w:t>等</w:t>
      </w:r>
      <w:r>
        <w:rPr>
          <w:rFonts w:hint="eastAsia" w:ascii="宋体" w:hAnsi="宋体"/>
          <w:bCs/>
          <w:color w:val="000000"/>
          <w:sz w:val="21"/>
          <w:szCs w:val="21"/>
          <w:highlight w:val="none"/>
        </w:rPr>
        <w:t>过程中</w:t>
      </w:r>
      <w:r>
        <w:rPr>
          <w:rFonts w:ascii="宋体" w:hAnsi="宋体"/>
          <w:bCs/>
          <w:color w:val="000000"/>
          <w:sz w:val="21"/>
          <w:szCs w:val="21"/>
          <w:highlight w:val="none"/>
        </w:rPr>
        <w:t>提供</w:t>
      </w:r>
      <w:r>
        <w:rPr>
          <w:rFonts w:hint="eastAsia" w:ascii="宋体" w:hAnsi="宋体"/>
          <w:bCs/>
          <w:color w:val="000000"/>
          <w:sz w:val="21"/>
          <w:szCs w:val="21"/>
          <w:highlight w:val="none"/>
          <w:lang w:val="en-US" w:eastAsia="zh-CN"/>
        </w:rPr>
        <w:t>无偿苗木</w:t>
      </w:r>
      <w:r>
        <w:rPr>
          <w:rFonts w:ascii="宋体" w:hAnsi="宋体"/>
          <w:bCs/>
          <w:color w:val="000000"/>
          <w:sz w:val="21"/>
          <w:szCs w:val="21"/>
          <w:highlight w:val="none"/>
        </w:rPr>
        <w:t>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（二）苗木在甲方验收接收前毁损灭失的风险由乙方承担，自甲方验收接收</w:t>
      </w:r>
      <w:r>
        <w:rPr>
          <w:rFonts w:hint="eastAsia" w:ascii="宋体" w:hAnsi="宋体"/>
          <w:color w:val="000000"/>
          <w:sz w:val="21"/>
          <w:szCs w:val="21"/>
          <w:highlight w:val="none"/>
          <w:lang w:val="en-US" w:eastAsia="zh-CN"/>
        </w:rPr>
        <w:t>后</w:t>
      </w:r>
      <w:r>
        <w:rPr>
          <w:rFonts w:hint="eastAsia" w:ascii="宋体" w:hAnsi="宋体"/>
          <w:color w:val="000000"/>
          <w:sz w:val="21"/>
          <w:szCs w:val="21"/>
          <w:highlight w:val="none"/>
        </w:rPr>
        <w:t>起转移至甲方。</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乙方在签订合同时，代表已知晓并同意按重庆林投公司验收管理办法来验收苗木。</w:t>
      </w:r>
    </w:p>
    <w:p>
      <w:pPr>
        <w:pStyle w:val="11"/>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pPr>
        <w:pStyle w:val="9"/>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（一）乙方严格按照合同约定的质量供苗，对于不合格苗木，甲方有权拒绝接收，所造成的损失和费用由乙方承担，供苗期限不予顺延。</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pPr>
        <w:pStyle w:val="9"/>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pPr>
        <w:pStyle w:val="9"/>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pPr>
        <w:pStyle w:val="9"/>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 </w:t>
      </w:r>
    </w:p>
    <w:p>
      <w:pPr>
        <w:pStyle w:val="9"/>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pPr>
        <w:pStyle w:val="9"/>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pPr>
        <w:pStyle w:val="12"/>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pPr>
        <w:pStyle w:val="12"/>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p>
    <w:p>
      <w:pPr>
        <w:pStyle w:val="9"/>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p>
    <w:p>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pPr>
        <w:pStyle w:val="9"/>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bookmarkStart w:id="0" w:name="_GoBack"/>
      <w:bookmarkEnd w:id="0"/>
    </w:p>
    <w:p>
      <w:pPr>
        <w:pStyle w:val="9"/>
        <w:shd w:val="clear" w:color="auto" w:fill="FFFFFF"/>
        <w:spacing w:before="0" w:beforeAutospacing="0" w:after="0" w:afterAutospacing="0" w:line="400" w:lineRule="exact"/>
        <w:ind w:firstLine="420" w:firstLineChars="200"/>
        <w:rPr>
          <w:color w:val="000000"/>
          <w:sz w:val="21"/>
          <w:szCs w:val="21"/>
          <w:highlight w:val="none"/>
        </w:rPr>
      </w:pPr>
    </w:p>
    <w:p>
      <w:pPr>
        <w:pStyle w:val="9"/>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pPr>
        <w:pStyle w:val="9"/>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 xml:space="preserve">甲方：重庆市林业投资开发有限责任公司      </w:t>
      </w:r>
      <w:r>
        <w:rPr>
          <w:rFonts w:hint="eastAsia"/>
          <w:color w:val="000000"/>
          <w:sz w:val="21"/>
          <w:szCs w:val="21"/>
          <w:highlight w:val="none"/>
        </w:rPr>
        <w:t xml:space="preserve">  </w:t>
      </w:r>
      <w:r>
        <w:rPr>
          <w:color w:val="000000"/>
          <w:sz w:val="21"/>
          <w:szCs w:val="21"/>
          <w:highlight w:val="none"/>
        </w:rPr>
        <w:t>乙方：</w:t>
      </w:r>
    </w:p>
    <w:p>
      <w:pPr>
        <w:pStyle w:val="9"/>
        <w:shd w:val="clear" w:color="auto" w:fill="FFFFFF"/>
        <w:spacing w:before="0" w:beforeAutospacing="0" w:after="0" w:afterAutospacing="0" w:line="400" w:lineRule="exact"/>
        <w:ind w:firstLine="630" w:firstLineChars="300"/>
        <w:rPr>
          <w:color w:val="000000"/>
          <w:sz w:val="21"/>
          <w:szCs w:val="21"/>
          <w:highlight w:val="none"/>
        </w:rPr>
      </w:pPr>
    </w:p>
    <w:p>
      <w:pPr>
        <w:pStyle w:val="9"/>
        <w:shd w:val="clear" w:color="auto" w:fill="FFFFFF"/>
        <w:spacing w:before="0" w:beforeAutospacing="0" w:after="0" w:afterAutospacing="0" w:line="400" w:lineRule="exact"/>
        <w:ind w:firstLine="630" w:firstLineChars="300"/>
        <w:rPr>
          <w:color w:val="000000"/>
          <w:sz w:val="21"/>
          <w:szCs w:val="21"/>
          <w:highlight w:val="none"/>
        </w:rPr>
      </w:pPr>
    </w:p>
    <w:p>
      <w:pPr>
        <w:pStyle w:val="9"/>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pPr>
        <w:pStyle w:val="9"/>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pPr>
        <w:widowControl/>
        <w:spacing w:line="360" w:lineRule="auto"/>
        <w:ind w:firstLine="3162" w:firstLineChars="1500"/>
        <w:rPr>
          <w:rFonts w:ascii="宋体" w:hAnsi="宋体"/>
          <w:b/>
          <w:color w:val="000000"/>
          <w:kern w:val="0"/>
          <w:szCs w:val="21"/>
          <w:highlight w:val="none"/>
        </w:rPr>
      </w:pPr>
    </w:p>
    <w:p>
      <w:pPr>
        <w:pStyle w:val="2"/>
        <w:rPr>
          <w:color w:val="00000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U2OTExYWQyNjU4YWIyNDEyOTE0MGJjOWZjMzAifQ=="/>
  </w:docVars>
  <w:rsids>
    <w:rsidRoot w:val="47CE4335"/>
    <w:rsid w:val="0ADA52E3"/>
    <w:rsid w:val="0CDA455E"/>
    <w:rsid w:val="1D37200B"/>
    <w:rsid w:val="25EA249A"/>
    <w:rsid w:val="27CB17EE"/>
    <w:rsid w:val="39A85146"/>
    <w:rsid w:val="3B176B31"/>
    <w:rsid w:val="47CE4335"/>
    <w:rsid w:val="5BB45A6D"/>
    <w:rsid w:val="5C4105AC"/>
    <w:rsid w:val="6848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6"/>
    </w:rPr>
  </w:style>
  <w:style w:type="paragraph" w:customStyle="1" w:styleId="5">
    <w:name w:val="reader-word-layer reader-word-s1-21"/>
    <w:basedOn w:val="1"/>
    <w:unhideWhenUsed/>
    <w:qFormat/>
    <w:uiPriority w:val="0"/>
    <w:pPr>
      <w:spacing w:before="100" w:beforeAutospacing="1" w:after="100" w:afterAutospacing="1"/>
    </w:pPr>
    <w:rPr>
      <w:rFonts w:hint="eastAsia"/>
      <w:sz w:val="24"/>
    </w:rPr>
  </w:style>
  <w:style w:type="paragraph" w:customStyle="1" w:styleId="6">
    <w:name w:val="reader-word-layer reader-word-s1-16 reader-word-s1-21 reader-word-s1-2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7">
    <w:name w:val="reader-word-layer reader-word-s2-1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8">
    <w:name w:val="reader-word-layer reader-word-s2-15"/>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9">
    <w:name w:val="reader-word-layer reader-word-s3-13"/>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0">
    <w:name w:val="reader-word-layer reader-word-s2-17"/>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1">
    <w:name w:val="reader-word-layer reader-word-s2-11"/>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3-12"/>
    <w:basedOn w:val="1"/>
    <w:qFormat/>
    <w:uiPriority w:val="0"/>
    <w:pPr>
      <w:widowControl/>
      <w:spacing w:before="100" w:beforeAutospacing="1" w:after="100" w:afterAutospacing="1"/>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2023-09-06T01:34:00Z</dcterms:created>
  <dc:creator>鱼儿空中游</dc:creator>
  <cp:lastModifiedBy>鱼儿空中游</cp:lastModifiedBy>
  <dcterms:modified xsi:type="dcterms:W3CDTF">2023-09-28T04:23:54Z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39413C7DFE124F4EBEA2EDD6B6D8EBE6_11</vt:lpwstr>
  </property>
</Properties>
</file>