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hint="eastAsia" w:ascii="宋体" w:hAnsi="宋体" w:eastAsia="宋体" w:cs="Times New Roman"/>
          <w:b/>
          <w:bCs/>
          <w:spacing w:val="1"/>
          <w:w w:val="99"/>
          <w:kern w:val="0"/>
          <w:sz w:val="24"/>
          <w:szCs w:val="28"/>
          <w:lang w:val="en-US" w:eastAsia="zh-CN" w:bidi="ar-SA"/>
        </w:rPr>
      </w:pPr>
    </w:p>
    <w:p>
      <w:pPr>
        <w:pStyle w:val="4"/>
        <w:bidi w:val="0"/>
        <w:rPr>
          <w:rFonts w:hint="eastAsia" w:ascii="宋体" w:hAnsi="宋体" w:eastAsia="宋体" w:cs="Times New Roman"/>
          <w:b/>
          <w:bCs/>
          <w:spacing w:val="1"/>
          <w:w w:val="99"/>
          <w:kern w:val="0"/>
          <w:sz w:val="24"/>
          <w:szCs w:val="28"/>
          <w:lang w:val="en-US" w:eastAsia="zh-CN" w:bidi="ar-SA"/>
        </w:rPr>
      </w:pPr>
      <w:bookmarkStart w:id="6" w:name="_Toc21820"/>
      <w:bookmarkStart w:id="7" w:name="_Toc142682167"/>
      <w:bookmarkStart w:id="8" w:name="_Toc142682257"/>
      <w:r>
        <w:rPr>
          <w:rFonts w:hint="eastAsia" w:ascii="宋体" w:hAnsi="宋体" w:eastAsia="宋体" w:cs="Times New Roman"/>
          <w:b/>
          <w:bCs/>
          <w:spacing w:val="1"/>
          <w:w w:val="99"/>
          <w:kern w:val="0"/>
          <w:sz w:val="24"/>
          <w:szCs w:val="28"/>
          <w:lang w:val="en-US" w:eastAsia="zh-CN" w:bidi="ar-SA"/>
        </w:rPr>
        <w:t>D.</w:t>
      </w:r>
      <w:bookmarkEnd w:id="6"/>
      <w:bookmarkEnd w:id="7"/>
      <w:bookmarkEnd w:id="8"/>
      <w:r>
        <w:rPr>
          <w:rFonts w:hint="eastAsia" w:ascii="宋体" w:hAnsi="宋体" w:eastAsia="宋体" w:cs="Times New Roman"/>
          <w:b/>
          <w:bCs/>
          <w:spacing w:val="1"/>
          <w:w w:val="99"/>
          <w:kern w:val="0"/>
          <w:sz w:val="24"/>
          <w:szCs w:val="28"/>
          <w:lang w:val="en-US" w:eastAsia="zh-CN" w:bidi="ar-SA"/>
        </w:rPr>
        <w:t>特定资格条件证书或证明文件</w:t>
      </w:r>
    </w:p>
    <w:p>
      <w:pPr>
        <w:rPr>
          <w:rFonts w:hint="eastAsia"/>
          <w:color w:val="auto"/>
          <w:highlight w:val="none"/>
          <w:lang w:val="en-US" w:eastAsia="zh-CN"/>
        </w:rPr>
      </w:pPr>
      <w:r>
        <w:rPr>
          <w:rFonts w:hint="eastAsia"/>
          <w:color w:val="auto"/>
          <w:highlight w:val="none"/>
          <w:lang w:val="en-US" w:eastAsia="zh-CN"/>
        </w:rPr>
        <w:t>1.全国工业产品生产许可证（盖单位公章）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5"/>
        <w:numPr>
          <w:ilvl w:val="0"/>
          <w:numId w:val="1"/>
        </w:numPr>
        <w:bidi w:val="0"/>
        <w:ind w:left="420" w:leftChars="0" w:firstLine="0" w:firstLineChars="0"/>
        <w:rPr>
          <w:rFonts w:hint="eastAsia"/>
          <w:color w:val="auto"/>
          <w:highlight w:val="none"/>
          <w:lang w:eastAsia="zh-CN"/>
        </w:rPr>
      </w:pPr>
      <w:r>
        <w:rPr>
          <w:rFonts w:hint="eastAsia"/>
          <w:color w:val="auto"/>
          <w:highlight w:val="none"/>
          <w:lang w:eastAsia="zh-CN"/>
        </w:rPr>
        <w:t>供应商须提供2022年1</w:t>
      </w:r>
      <w:r>
        <w:rPr>
          <w:rFonts w:hint="eastAsia"/>
          <w:color w:val="auto"/>
          <w:highlight w:val="none"/>
          <w:lang w:val="en-US" w:eastAsia="zh-CN"/>
        </w:rPr>
        <w:t>1</w:t>
      </w:r>
      <w:r>
        <w:rPr>
          <w:rFonts w:hint="eastAsia"/>
          <w:color w:val="auto"/>
          <w:highlight w:val="none"/>
          <w:lang w:eastAsia="zh-CN"/>
        </w:rPr>
        <w:t>月</w:t>
      </w:r>
      <w:r>
        <w:rPr>
          <w:rFonts w:hint="eastAsia"/>
          <w:color w:val="auto"/>
          <w:highlight w:val="none"/>
          <w:lang w:val="en-US" w:eastAsia="zh-CN"/>
        </w:rPr>
        <w:t>1日起至2</w:t>
      </w:r>
      <w:r>
        <w:rPr>
          <w:rFonts w:hint="eastAsia"/>
          <w:color w:val="auto"/>
          <w:highlight w:val="none"/>
          <w:lang w:eastAsia="zh-CN"/>
        </w:rPr>
        <w:t>023年1</w:t>
      </w:r>
      <w:r>
        <w:rPr>
          <w:rFonts w:hint="eastAsia"/>
          <w:color w:val="auto"/>
          <w:highlight w:val="none"/>
          <w:lang w:val="en-US" w:eastAsia="zh-CN"/>
        </w:rPr>
        <w:t>1</w:t>
      </w:r>
      <w:r>
        <w:rPr>
          <w:rFonts w:hint="eastAsia"/>
          <w:color w:val="auto"/>
          <w:highlight w:val="none"/>
          <w:lang w:eastAsia="zh-CN"/>
        </w:rPr>
        <w:t>月1日的肥料销售业绩，且业绩累计金额不得低于500万元。</w:t>
      </w:r>
    </w:p>
    <w:p>
      <w:pPr>
        <w:pStyle w:val="8"/>
        <w:rPr>
          <w:color w:val="auto"/>
          <w:sz w:val="28"/>
          <w:szCs w:val="22"/>
          <w:highlight w:val="none"/>
        </w:rPr>
      </w:pPr>
      <w:r>
        <w:rPr>
          <w:rFonts w:hint="eastAsia"/>
          <w:color w:val="auto"/>
          <w:sz w:val="28"/>
          <w:szCs w:val="22"/>
          <w:highlight w:val="none"/>
        </w:rPr>
        <w:t>业绩情况一览表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00"/>
        <w:gridCol w:w="1889"/>
        <w:gridCol w:w="16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6" w:type="dxa"/>
            <w:noWrap w:val="0"/>
            <w:vAlign w:val="center"/>
          </w:tcPr>
          <w:p>
            <w:pPr>
              <w:pStyle w:val="9"/>
              <w:rPr>
                <w:color w:val="auto"/>
                <w:highlight w:val="none"/>
              </w:rPr>
            </w:pPr>
            <w:r>
              <w:rPr>
                <w:rFonts w:hint="eastAsia"/>
                <w:color w:val="auto"/>
                <w:highlight w:val="none"/>
              </w:rPr>
              <w:t>序号</w:t>
            </w:r>
          </w:p>
        </w:tc>
        <w:tc>
          <w:tcPr>
            <w:tcW w:w="1600" w:type="dxa"/>
            <w:noWrap w:val="0"/>
            <w:vAlign w:val="center"/>
          </w:tcPr>
          <w:p>
            <w:pPr>
              <w:pStyle w:val="9"/>
              <w:rPr>
                <w:color w:val="auto"/>
                <w:highlight w:val="none"/>
              </w:rPr>
            </w:pPr>
            <w:r>
              <w:rPr>
                <w:rFonts w:hint="eastAsia"/>
                <w:color w:val="auto"/>
                <w:highlight w:val="none"/>
              </w:rPr>
              <w:t>合同名称</w:t>
            </w:r>
          </w:p>
          <w:p>
            <w:pPr>
              <w:pStyle w:val="9"/>
              <w:rPr>
                <w:color w:val="auto"/>
                <w:highlight w:val="none"/>
              </w:rPr>
            </w:pPr>
            <w:r>
              <w:rPr>
                <w:rFonts w:hint="eastAsia"/>
                <w:color w:val="auto"/>
                <w:highlight w:val="none"/>
              </w:rPr>
              <w:t>（</w:t>
            </w:r>
            <w:r>
              <w:rPr>
                <w:rFonts w:hint="eastAsia"/>
                <w:color w:val="auto"/>
                <w:highlight w:val="none"/>
                <w:lang w:val="en-US" w:eastAsia="zh-CN"/>
              </w:rPr>
              <w:t>或</w:t>
            </w:r>
            <w:r>
              <w:rPr>
                <w:rFonts w:hint="eastAsia"/>
                <w:color w:val="auto"/>
                <w:highlight w:val="none"/>
              </w:rPr>
              <w:t>项目名称）</w:t>
            </w:r>
          </w:p>
        </w:tc>
        <w:tc>
          <w:tcPr>
            <w:tcW w:w="1889" w:type="dxa"/>
            <w:noWrap w:val="0"/>
            <w:vAlign w:val="center"/>
          </w:tcPr>
          <w:p>
            <w:pPr>
              <w:pStyle w:val="9"/>
              <w:rPr>
                <w:color w:val="auto"/>
                <w:highlight w:val="none"/>
              </w:rPr>
            </w:pPr>
            <w:r>
              <w:rPr>
                <w:rFonts w:hint="eastAsia"/>
                <w:color w:val="auto"/>
                <w:highlight w:val="none"/>
              </w:rPr>
              <w:t>签订合同金额</w:t>
            </w:r>
          </w:p>
        </w:tc>
        <w:tc>
          <w:tcPr>
            <w:tcW w:w="1638" w:type="dxa"/>
            <w:noWrap w:val="0"/>
            <w:vAlign w:val="center"/>
          </w:tcPr>
          <w:p>
            <w:pPr>
              <w:pStyle w:val="9"/>
              <w:rPr>
                <w:color w:val="auto"/>
                <w:highlight w:val="none"/>
              </w:rPr>
            </w:pPr>
            <w:r>
              <w:rPr>
                <w:rFonts w:hint="eastAsia"/>
                <w:color w:val="auto"/>
                <w:highlight w:val="none"/>
              </w:rPr>
              <w:t>采购单位</w:t>
            </w:r>
          </w:p>
        </w:tc>
        <w:tc>
          <w:tcPr>
            <w:tcW w:w="2065" w:type="dxa"/>
            <w:noWrap w:val="0"/>
            <w:vAlign w:val="center"/>
          </w:tcPr>
          <w:p>
            <w:pPr>
              <w:pStyle w:val="9"/>
              <w:rPr>
                <w:color w:val="auto"/>
                <w:highlight w:val="none"/>
              </w:rPr>
            </w:pPr>
            <w:r>
              <w:rPr>
                <w:rFonts w:hint="eastAsia"/>
                <w:color w:val="auto"/>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1</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2</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3</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rFonts w:hint="eastAsia"/>
                <w:color w:val="auto"/>
                <w:highlight w:val="none"/>
              </w:rPr>
              <w:t>4</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6" w:type="dxa"/>
            <w:noWrap w:val="0"/>
            <w:vAlign w:val="center"/>
          </w:tcPr>
          <w:p>
            <w:pPr>
              <w:pStyle w:val="10"/>
              <w:jc w:val="center"/>
              <w:rPr>
                <w:color w:val="auto"/>
                <w:highlight w:val="none"/>
              </w:rPr>
            </w:pPr>
            <w:r>
              <w:rPr>
                <w:color w:val="auto"/>
                <w:highlight w:val="none"/>
              </w:rPr>
              <w:t>……</w:t>
            </w:r>
          </w:p>
        </w:tc>
        <w:tc>
          <w:tcPr>
            <w:tcW w:w="1600" w:type="dxa"/>
            <w:noWrap w:val="0"/>
            <w:vAlign w:val="top"/>
          </w:tcPr>
          <w:p>
            <w:pPr>
              <w:pStyle w:val="10"/>
              <w:rPr>
                <w:color w:val="auto"/>
                <w:highlight w:val="none"/>
              </w:rPr>
            </w:pPr>
          </w:p>
        </w:tc>
        <w:tc>
          <w:tcPr>
            <w:tcW w:w="1889" w:type="dxa"/>
            <w:noWrap w:val="0"/>
            <w:vAlign w:val="top"/>
          </w:tcPr>
          <w:p>
            <w:pPr>
              <w:pStyle w:val="10"/>
              <w:rPr>
                <w:color w:val="auto"/>
                <w:highlight w:val="none"/>
              </w:rPr>
            </w:pPr>
          </w:p>
        </w:tc>
        <w:tc>
          <w:tcPr>
            <w:tcW w:w="1638" w:type="dxa"/>
            <w:noWrap w:val="0"/>
            <w:vAlign w:val="top"/>
          </w:tcPr>
          <w:p>
            <w:pPr>
              <w:pStyle w:val="10"/>
              <w:rPr>
                <w:color w:val="auto"/>
                <w:highlight w:val="none"/>
              </w:rPr>
            </w:pPr>
          </w:p>
        </w:tc>
        <w:tc>
          <w:tcPr>
            <w:tcW w:w="2065" w:type="dxa"/>
            <w:noWrap w:val="0"/>
            <w:vAlign w:val="top"/>
          </w:tcPr>
          <w:p>
            <w:pPr>
              <w:pStyle w:val="10"/>
              <w:rPr>
                <w:color w:val="auto"/>
                <w:highlight w:val="none"/>
              </w:rPr>
            </w:pPr>
          </w:p>
        </w:tc>
      </w:tr>
    </w:tbl>
    <w:p>
      <w:pPr>
        <w:ind w:firstLine="422"/>
        <w:rPr>
          <w:rFonts w:hint="eastAsia" w:eastAsia="宋体"/>
          <w:color w:val="auto"/>
          <w:highlight w:val="none"/>
          <w:lang w:val="en-US" w:eastAsia="zh-CN"/>
        </w:rPr>
      </w:pPr>
      <w:r>
        <w:rPr>
          <w:rFonts w:hint="eastAsia"/>
          <w:b/>
          <w:bCs/>
          <w:color w:val="auto"/>
          <w:highlight w:val="none"/>
        </w:rPr>
        <w:t>注：</w:t>
      </w:r>
      <w:r>
        <w:rPr>
          <w:rFonts w:hint="eastAsia"/>
          <w:color w:val="auto"/>
          <w:highlight w:val="none"/>
        </w:rPr>
        <w:t>①本表格式仅供参考。</w:t>
      </w:r>
      <w:r>
        <w:rPr>
          <w:rFonts w:hint="eastAsia"/>
          <w:color w:val="auto"/>
          <w:highlight w:val="none"/>
          <w:lang w:val="en-US" w:eastAsia="zh-CN"/>
        </w:rPr>
        <w:t>②供应商须提供销售合同或中标通知书或销售发票复印件（盖单位公章）。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bookmarkStart w:id="9" w:name="_GoBack"/>
      <w:bookmarkEnd w:id="9"/>
    </w:p>
    <w:p>
      <w:pPr>
        <w:pStyle w:val="2"/>
      </w:pPr>
    </w:p>
    <w:p/>
    <w:p>
      <w:pPr>
        <w:pStyle w:val="2"/>
      </w:pPr>
    </w:p>
    <w:p/>
    <w:p>
      <w:pPr>
        <w:pStyle w:val="2"/>
        <w:numPr>
          <w:ilvl w:val="0"/>
          <w:numId w:val="1"/>
        </w:numPr>
        <w:ind w:left="420" w:leftChars="0" w:firstLine="0" w:firstLineChars="0"/>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有资质的检测机构出具的质量检测报告</w:t>
      </w:r>
      <w:r>
        <w:rPr>
          <w:rFonts w:hint="eastAsia" w:ascii="Times New Roman" w:hAnsi="Times New Roman" w:cs="Times New Roman"/>
          <w:b/>
          <w:color w:val="auto"/>
          <w:kern w:val="2"/>
          <w:sz w:val="24"/>
          <w:szCs w:val="24"/>
          <w:highlight w:val="none"/>
          <w:lang w:val="en-US" w:eastAsia="zh-CN" w:bidi="ar-SA"/>
        </w:rPr>
        <w:t>（复印件盖公章）</w:t>
      </w:r>
    </w:p>
    <w:p>
      <w:pPr>
        <w:pStyle w:val="2"/>
        <w:numPr>
          <w:ilvl w:val="0"/>
          <w:numId w:val="0"/>
        </w:numPr>
        <w:ind w:left="420" w:leftChars="0"/>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（出具时间为2023年1月1日起至今）</w:t>
      </w:r>
    </w:p>
    <w:p/>
    <w:p>
      <w:pPr>
        <w:pStyle w:val="2"/>
      </w:pPr>
    </w:p>
    <w:p/>
    <w:p>
      <w:pPr>
        <w:pStyle w:val="2"/>
      </w:pPr>
    </w:p>
    <w:p/>
    <w:p>
      <w:pPr>
        <w:pStyle w:val="2"/>
      </w:pPr>
    </w:p>
    <w:p/>
    <w:p>
      <w:pPr>
        <w:pStyle w:val="2"/>
      </w:pPr>
    </w:p>
    <w:p/>
    <w:p>
      <w:pPr>
        <w:pStyle w:val="2"/>
      </w:pPr>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3CBB02C-EAC5-4B9A-A8E8-7F42DBA89701}"/>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embedRegular r:id="rId2" w:fontKey="{6C91035F-7D76-42E7-87D1-65D28CA9B00A}"/>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57A8"/>
    <w:multiLevelType w:val="singleLevel"/>
    <w:tmpl w:val="933957A8"/>
    <w:lvl w:ilvl="0" w:tentative="0">
      <w:start w:val="1"/>
      <w:numFmt w:val="decimal"/>
      <w:suff w:val="nothing"/>
      <w:lvlText w:val="（%1）"/>
      <w:lvlJc w:val="left"/>
      <w:pPr>
        <w:ind w:left="-1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D5E5CCE"/>
    <w:rsid w:val="0FB04B7C"/>
    <w:rsid w:val="39A94468"/>
    <w:rsid w:val="4D383EDB"/>
    <w:rsid w:val="4DE07686"/>
    <w:rsid w:val="5AFD0D7F"/>
    <w:rsid w:val="66C81F55"/>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paragraph" w:styleId="4">
    <w:name w:val="heading 4"/>
    <w:basedOn w:val="1"/>
    <w:next w:val="1"/>
    <w:qFormat/>
    <w:uiPriority w:val="0"/>
    <w:pPr>
      <w:keepNext/>
      <w:keepLines/>
      <w:spacing w:before="40" w:beforeLines="0" w:beforeAutospacing="0" w:after="40" w:afterLines="0" w:afterAutospacing="0" w:line="440" w:lineRule="exact"/>
      <w:ind w:firstLine="0" w:firstLineChars="0"/>
      <w:outlineLvl w:val="3"/>
    </w:pPr>
    <w:rPr>
      <w:rFonts w:ascii="Arial" w:hAnsi="Arial"/>
      <w:b/>
      <w:sz w:val="28"/>
    </w:rPr>
  </w:style>
  <w:style w:type="paragraph" w:styleId="5">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 w:type="paragraph" w:customStyle="1" w:styleId="8">
    <w:name w:val="副标题(正)"/>
    <w:basedOn w:val="1"/>
    <w:next w:val="1"/>
    <w:qFormat/>
    <w:uiPriority w:val="0"/>
    <w:pPr>
      <w:spacing w:line="360" w:lineRule="auto"/>
      <w:ind w:firstLine="0" w:firstLineChars="0"/>
      <w:jc w:val="center"/>
    </w:pPr>
    <w:rPr>
      <w:b/>
      <w:sz w:val="32"/>
    </w:rPr>
  </w:style>
  <w:style w:type="paragraph" w:customStyle="1" w:styleId="9">
    <w:name w:val="表格头"/>
    <w:basedOn w:val="1"/>
    <w:next w:val="1"/>
    <w:qFormat/>
    <w:uiPriority w:val="0"/>
    <w:pPr>
      <w:spacing w:line="300" w:lineRule="exact"/>
      <w:ind w:firstLine="0" w:firstLineChars="0"/>
      <w:jc w:val="center"/>
    </w:pPr>
    <w:rPr>
      <w:b/>
    </w:rPr>
  </w:style>
  <w:style w:type="paragraph" w:customStyle="1" w:styleId="10">
    <w:name w:val="表内"/>
    <w:basedOn w:val="1"/>
    <w:next w:val="1"/>
    <w:qFormat/>
    <w:uiPriority w:val="0"/>
    <w:pPr>
      <w:spacing w:line="300" w:lineRule="exact"/>
      <w:ind w:firstLine="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2023-11-03T01:19:08Z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268362D1E7C041B496C1369987F6D920_11</vt:lpwstr>
  </property>
</Properties>
</file>