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pPr w:leftFromText="180" w:rightFromText="180" w:vertAnchor="page" w:horzAnchor="page" w:tblpXSpec="center" w:tblpY="2084"/>
        <w:tblW w:w="100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0"/>
        <w:gridCol w:w="755"/>
        <w:gridCol w:w="853"/>
        <w:gridCol w:w="921"/>
        <w:gridCol w:w="4743"/>
        <w:gridCol w:w="16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130" w:type="dxa"/>
            <w:vAlign w:val="center"/>
          </w:tcPr>
          <w:p>
            <w:pPr>
              <w:spacing w:line="360" w:lineRule="exact"/>
              <w:ind w:firstLine="0" w:firstLineChars="0"/>
              <w:jc w:val="center"/>
              <w:rPr>
                <w:rFonts w:ascii="方正仿宋_GBK" w:hAnsi="宋体"/>
                <w:b/>
                <w:szCs w:val="21"/>
              </w:rPr>
            </w:pPr>
            <w:r>
              <w:rPr>
                <w:rFonts w:hint="eastAsia" w:ascii="方正仿宋_GBK" w:hAnsi="宋体"/>
                <w:b/>
                <w:szCs w:val="21"/>
              </w:rPr>
              <w:t>序号</w:t>
            </w:r>
          </w:p>
        </w:tc>
        <w:tc>
          <w:tcPr>
            <w:tcW w:w="1608" w:type="dxa"/>
            <w:gridSpan w:val="2"/>
            <w:vAlign w:val="center"/>
          </w:tcPr>
          <w:p>
            <w:pPr>
              <w:spacing w:line="360" w:lineRule="exact"/>
              <w:ind w:firstLine="0" w:firstLineChars="0"/>
              <w:jc w:val="center"/>
              <w:rPr>
                <w:rFonts w:ascii="方正仿宋_GBK" w:hAnsi="宋体"/>
                <w:b/>
                <w:szCs w:val="21"/>
              </w:rPr>
            </w:pPr>
            <w:r>
              <w:rPr>
                <w:rFonts w:hint="eastAsia" w:ascii="方正仿宋_GBK" w:hAnsi="宋体"/>
                <w:b/>
                <w:szCs w:val="21"/>
              </w:rPr>
              <w:t>评分因素及权值</w:t>
            </w:r>
          </w:p>
        </w:tc>
        <w:tc>
          <w:tcPr>
            <w:tcW w:w="921" w:type="dxa"/>
            <w:vAlign w:val="center"/>
          </w:tcPr>
          <w:p>
            <w:pPr>
              <w:spacing w:line="360" w:lineRule="exact"/>
              <w:ind w:firstLine="0" w:firstLineChars="0"/>
              <w:jc w:val="center"/>
              <w:rPr>
                <w:rFonts w:ascii="方正仿宋_GBK" w:hAnsi="宋体"/>
                <w:b/>
                <w:szCs w:val="21"/>
              </w:rPr>
            </w:pPr>
            <w:r>
              <w:rPr>
                <w:rFonts w:hint="eastAsia" w:ascii="方正仿宋_GBK" w:hAnsi="宋体"/>
                <w:b/>
                <w:szCs w:val="21"/>
              </w:rPr>
              <w:t>分值</w:t>
            </w:r>
          </w:p>
        </w:tc>
        <w:tc>
          <w:tcPr>
            <w:tcW w:w="4743" w:type="dxa"/>
            <w:vAlign w:val="center"/>
          </w:tcPr>
          <w:p>
            <w:pPr>
              <w:spacing w:line="360" w:lineRule="exact"/>
              <w:ind w:firstLine="0" w:firstLineChars="0"/>
              <w:jc w:val="center"/>
              <w:rPr>
                <w:rFonts w:ascii="方正仿宋_GBK" w:hAnsi="宋体"/>
                <w:b/>
                <w:szCs w:val="21"/>
              </w:rPr>
            </w:pPr>
            <w:r>
              <w:rPr>
                <w:rFonts w:hint="eastAsia" w:ascii="方正仿宋_GBK" w:hAnsi="宋体"/>
                <w:b/>
                <w:szCs w:val="21"/>
              </w:rPr>
              <w:t>评分标准</w:t>
            </w:r>
          </w:p>
        </w:tc>
        <w:tc>
          <w:tcPr>
            <w:tcW w:w="1652" w:type="dxa"/>
            <w:vAlign w:val="center"/>
          </w:tcPr>
          <w:p>
            <w:pPr>
              <w:spacing w:line="360" w:lineRule="exact"/>
              <w:ind w:left="0" w:leftChars="0" w:firstLine="0" w:firstLineChars="0"/>
              <w:jc w:val="center"/>
              <w:rPr>
                <w:rFonts w:ascii="方正仿宋_GBK" w:hAnsi="宋体" w:cs="Times New Roman"/>
                <w:b/>
                <w:sz w:val="21"/>
                <w:szCs w:val="21"/>
              </w:rPr>
            </w:pPr>
            <w:r>
              <w:rPr>
                <w:rFonts w:hint="eastAsia" w:ascii="方正仿宋_GBK" w:hAnsi="宋体"/>
                <w:b/>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jc w:val="center"/>
        </w:trPr>
        <w:tc>
          <w:tcPr>
            <w:tcW w:w="1130" w:type="dxa"/>
            <w:vAlign w:val="center"/>
          </w:tcPr>
          <w:p>
            <w:pPr>
              <w:spacing w:line="340" w:lineRule="exact"/>
              <w:ind w:firstLine="0" w:firstLineChars="0"/>
              <w:jc w:val="center"/>
              <w:rPr>
                <w:rFonts w:ascii="方正仿宋_GBK" w:hAnsi="宋体"/>
                <w:sz w:val="24"/>
                <w:szCs w:val="24"/>
              </w:rPr>
            </w:pPr>
            <w:r>
              <w:rPr>
                <w:rFonts w:hint="eastAsia" w:ascii="方正仿宋_GBK" w:hAnsi="宋体"/>
                <w:sz w:val="24"/>
                <w:szCs w:val="24"/>
              </w:rPr>
              <w:t>1</w:t>
            </w:r>
          </w:p>
        </w:tc>
        <w:tc>
          <w:tcPr>
            <w:tcW w:w="1608" w:type="dxa"/>
            <w:gridSpan w:val="2"/>
            <w:vAlign w:val="center"/>
          </w:tcPr>
          <w:p>
            <w:pPr>
              <w:spacing w:line="340" w:lineRule="exact"/>
              <w:ind w:firstLine="0" w:firstLineChars="0"/>
              <w:jc w:val="center"/>
              <w:rPr>
                <w:rFonts w:cs="Times New Roman"/>
                <w:sz w:val="24"/>
                <w:szCs w:val="24"/>
              </w:rPr>
            </w:pPr>
            <w:r>
              <w:rPr>
                <w:rFonts w:cs="Times New Roman"/>
                <w:sz w:val="24"/>
                <w:szCs w:val="24"/>
              </w:rPr>
              <w:t>经济部分</w:t>
            </w:r>
          </w:p>
          <w:p>
            <w:pPr>
              <w:spacing w:line="340" w:lineRule="exact"/>
              <w:ind w:firstLine="0" w:firstLineChars="0"/>
              <w:jc w:val="center"/>
              <w:rPr>
                <w:rFonts w:cs="Times New Roman"/>
                <w:sz w:val="24"/>
                <w:szCs w:val="24"/>
              </w:rPr>
            </w:pPr>
            <w:r>
              <w:rPr>
                <w:rFonts w:cs="Times New Roman"/>
                <w:sz w:val="24"/>
                <w:szCs w:val="24"/>
              </w:rPr>
              <w:t>（35%）</w:t>
            </w:r>
          </w:p>
        </w:tc>
        <w:tc>
          <w:tcPr>
            <w:tcW w:w="921" w:type="dxa"/>
            <w:vAlign w:val="center"/>
          </w:tcPr>
          <w:p>
            <w:pPr>
              <w:spacing w:line="340" w:lineRule="exact"/>
              <w:ind w:firstLine="0" w:firstLineChars="0"/>
              <w:jc w:val="center"/>
              <w:rPr>
                <w:rFonts w:cs="Times New Roman"/>
                <w:sz w:val="24"/>
                <w:szCs w:val="24"/>
              </w:rPr>
            </w:pPr>
            <w:r>
              <w:rPr>
                <w:rFonts w:cs="Times New Roman"/>
                <w:sz w:val="24"/>
                <w:szCs w:val="24"/>
              </w:rPr>
              <w:t>35</w:t>
            </w:r>
          </w:p>
        </w:tc>
        <w:tc>
          <w:tcPr>
            <w:tcW w:w="4743" w:type="dxa"/>
            <w:vAlign w:val="center"/>
          </w:tcPr>
          <w:p>
            <w:pPr>
              <w:numPr>
                <w:ilvl w:val="0"/>
                <w:numId w:val="0"/>
              </w:numPr>
              <w:spacing w:line="340" w:lineRule="exact"/>
              <w:jc w:val="both"/>
              <w:rPr>
                <w:rFonts w:cs="Times New Roman"/>
                <w:sz w:val="24"/>
                <w:szCs w:val="24"/>
              </w:rPr>
            </w:pPr>
            <w:r>
              <w:rPr>
                <w:rFonts w:hint="eastAsia" w:cs="Times New Roman"/>
                <w:sz w:val="24"/>
                <w:szCs w:val="24"/>
                <w:lang w:val="en-US" w:eastAsia="zh-CN"/>
              </w:rPr>
              <w:t xml:space="preserve">1. </w:t>
            </w:r>
            <w:r>
              <w:rPr>
                <w:rFonts w:cs="Times New Roman"/>
                <w:sz w:val="24"/>
                <w:szCs w:val="24"/>
              </w:rPr>
              <w:t>所有通过初步评审合格的投标人的投标总报价的算术平均值即为投标总报价的评标基准价。</w:t>
            </w:r>
          </w:p>
          <w:p>
            <w:pPr>
              <w:numPr>
                <w:ilvl w:val="0"/>
                <w:numId w:val="0"/>
              </w:numPr>
              <w:spacing w:line="340" w:lineRule="exact"/>
              <w:jc w:val="both"/>
              <w:rPr>
                <w:rFonts w:cs="Times New Roman"/>
                <w:sz w:val="24"/>
                <w:szCs w:val="24"/>
              </w:rPr>
            </w:pPr>
            <w:r>
              <w:rPr>
                <w:rFonts w:cs="Times New Roman"/>
                <w:sz w:val="24"/>
                <w:szCs w:val="24"/>
              </w:rPr>
              <w:t>2</w:t>
            </w:r>
            <w:r>
              <w:rPr>
                <w:rFonts w:hint="eastAsia" w:cs="Times New Roman"/>
                <w:sz w:val="24"/>
                <w:szCs w:val="24"/>
                <w:lang w:val="en-US" w:eastAsia="zh-CN"/>
              </w:rPr>
              <w:t xml:space="preserve">. </w:t>
            </w:r>
            <w:r>
              <w:rPr>
                <w:rFonts w:cs="Times New Roman"/>
                <w:sz w:val="24"/>
                <w:szCs w:val="24"/>
              </w:rPr>
              <w:t>投标总报价等于评标基准价的得满分3</w:t>
            </w:r>
            <w:r>
              <w:rPr>
                <w:rFonts w:hint="eastAsia" w:cs="Times New Roman"/>
                <w:sz w:val="24"/>
                <w:szCs w:val="24"/>
                <w:lang w:val="en-US" w:eastAsia="zh-CN"/>
              </w:rPr>
              <w:t>5</w:t>
            </w:r>
            <w:r>
              <w:rPr>
                <w:rFonts w:cs="Times New Roman"/>
                <w:sz w:val="24"/>
                <w:szCs w:val="24"/>
              </w:rPr>
              <w:t>分，在此基数上，投标人的投标总报价与评标基准价相比，</w:t>
            </w:r>
            <w:r>
              <w:rPr>
                <w:rFonts w:hint="eastAsia" w:cs="Times New Roman"/>
                <w:sz w:val="24"/>
                <w:szCs w:val="24"/>
                <w:lang w:val="en-US" w:eastAsia="zh-CN"/>
              </w:rPr>
              <w:t>按上下浮动的系数，</w:t>
            </w:r>
            <w:r>
              <w:rPr>
                <w:rFonts w:cs="Times New Roman"/>
                <w:sz w:val="24"/>
                <w:szCs w:val="24"/>
              </w:rPr>
              <w:t>上浮</w:t>
            </w:r>
            <w:r>
              <w:rPr>
                <w:rFonts w:hint="eastAsia" w:cs="Times New Roman"/>
                <w:sz w:val="24"/>
                <w:szCs w:val="24"/>
                <w:lang w:val="en-US" w:eastAsia="zh-CN"/>
              </w:rPr>
              <w:t>以系数×0.4扣减</w:t>
            </w:r>
            <w:r>
              <w:rPr>
                <w:rFonts w:cs="Times New Roman"/>
                <w:sz w:val="24"/>
                <w:szCs w:val="24"/>
              </w:rPr>
              <w:t>，下浮</w:t>
            </w:r>
            <w:r>
              <w:rPr>
                <w:rFonts w:hint="eastAsia" w:cs="Times New Roman"/>
                <w:sz w:val="24"/>
                <w:szCs w:val="24"/>
                <w:lang w:val="en-US" w:eastAsia="zh-CN"/>
              </w:rPr>
              <w:t>以系数×</w:t>
            </w:r>
            <w:r>
              <w:rPr>
                <w:rFonts w:cs="Times New Roman"/>
                <w:sz w:val="24"/>
                <w:szCs w:val="24"/>
              </w:rPr>
              <w:t>0.2</w:t>
            </w:r>
            <w:r>
              <w:rPr>
                <w:rFonts w:hint="eastAsia" w:cs="Times New Roman"/>
                <w:sz w:val="24"/>
                <w:szCs w:val="24"/>
                <w:lang w:val="en-US" w:eastAsia="zh-CN"/>
              </w:rPr>
              <w:t>扣减</w:t>
            </w:r>
            <w:r>
              <w:rPr>
                <w:rFonts w:cs="Times New Roman"/>
                <w:sz w:val="24"/>
                <w:szCs w:val="24"/>
              </w:rPr>
              <w:t>，按</w:t>
            </w:r>
            <w:r>
              <w:rPr>
                <w:rFonts w:hint="eastAsia" w:cs="Times New Roman"/>
                <w:sz w:val="24"/>
                <w:szCs w:val="24"/>
                <w:lang w:val="en-US" w:eastAsia="zh-CN"/>
              </w:rPr>
              <w:t>此方式</w:t>
            </w:r>
            <w:r>
              <w:rPr>
                <w:rFonts w:cs="Times New Roman"/>
                <w:sz w:val="24"/>
                <w:szCs w:val="24"/>
              </w:rPr>
              <w:t>扣完为止。</w:t>
            </w:r>
          </w:p>
        </w:tc>
        <w:tc>
          <w:tcPr>
            <w:tcW w:w="1652" w:type="dxa"/>
            <w:vAlign w:val="center"/>
          </w:tcPr>
          <w:p>
            <w:pPr>
              <w:spacing w:line="340" w:lineRule="exact"/>
              <w:ind w:left="-38" w:firstLine="0" w:firstLineChars="0"/>
              <w:jc w:val="both"/>
              <w:rPr>
                <w:rFonts w:cs="Times New Roman"/>
                <w:color w:val="FF0000"/>
                <w:sz w:val="24"/>
                <w:szCs w:val="24"/>
              </w:rPr>
            </w:pPr>
            <w:r>
              <w:rPr>
                <w:rFonts w:cs="Times New Roman"/>
                <w:sz w:val="24"/>
                <w:szCs w:val="24"/>
              </w:rPr>
              <w:t>按插入法计算得分，取小数点后两位，第三位四舍五入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0" w:hRule="atLeast"/>
          <w:jc w:val="center"/>
        </w:trPr>
        <w:tc>
          <w:tcPr>
            <w:tcW w:w="1130" w:type="dxa"/>
            <w:vMerge w:val="restart"/>
            <w:vAlign w:val="center"/>
          </w:tcPr>
          <w:p>
            <w:pPr>
              <w:spacing w:line="340" w:lineRule="exact"/>
              <w:ind w:firstLine="0" w:firstLineChars="0"/>
              <w:jc w:val="center"/>
              <w:rPr>
                <w:rFonts w:ascii="方正仿宋_GBK" w:hAnsi="宋体"/>
                <w:sz w:val="24"/>
                <w:szCs w:val="24"/>
              </w:rPr>
            </w:pPr>
            <w:r>
              <w:rPr>
                <w:rFonts w:hint="eastAsia" w:ascii="方正仿宋_GBK" w:hAnsi="宋体"/>
                <w:sz w:val="24"/>
                <w:szCs w:val="24"/>
              </w:rPr>
              <w:t>2</w:t>
            </w:r>
          </w:p>
        </w:tc>
        <w:tc>
          <w:tcPr>
            <w:tcW w:w="1608" w:type="dxa"/>
            <w:gridSpan w:val="2"/>
            <w:vMerge w:val="restart"/>
            <w:vAlign w:val="center"/>
          </w:tcPr>
          <w:p>
            <w:pPr>
              <w:spacing w:line="340" w:lineRule="exact"/>
              <w:ind w:firstLine="0" w:firstLineChars="0"/>
              <w:jc w:val="center"/>
              <w:rPr>
                <w:rFonts w:cs="Times New Roman"/>
                <w:sz w:val="24"/>
                <w:szCs w:val="24"/>
              </w:rPr>
            </w:pPr>
            <w:r>
              <w:rPr>
                <w:rFonts w:cs="Times New Roman"/>
                <w:sz w:val="24"/>
                <w:szCs w:val="24"/>
              </w:rPr>
              <w:t>技术部分（45%）</w:t>
            </w:r>
          </w:p>
        </w:tc>
        <w:tc>
          <w:tcPr>
            <w:tcW w:w="921" w:type="dxa"/>
            <w:vMerge w:val="restart"/>
            <w:vAlign w:val="center"/>
          </w:tcPr>
          <w:p>
            <w:pPr>
              <w:spacing w:line="340" w:lineRule="exact"/>
              <w:ind w:firstLine="0" w:firstLineChars="0"/>
              <w:jc w:val="center"/>
              <w:rPr>
                <w:rFonts w:cs="Times New Roman"/>
                <w:sz w:val="24"/>
                <w:szCs w:val="24"/>
              </w:rPr>
            </w:pPr>
            <w:r>
              <w:rPr>
                <w:rFonts w:cs="Times New Roman"/>
                <w:sz w:val="24"/>
                <w:szCs w:val="24"/>
              </w:rPr>
              <w:t>45</w:t>
            </w:r>
          </w:p>
        </w:tc>
        <w:tc>
          <w:tcPr>
            <w:tcW w:w="4743" w:type="dxa"/>
            <w:vAlign w:val="center"/>
          </w:tcPr>
          <w:p>
            <w:pPr>
              <w:spacing w:line="340" w:lineRule="exact"/>
              <w:ind w:firstLine="0" w:firstLineChars="0"/>
              <w:jc w:val="both"/>
              <w:rPr>
                <w:rFonts w:hint="eastAsia" w:eastAsia="方正仿宋_GBK" w:cs="Times New Roman"/>
                <w:sz w:val="24"/>
                <w:szCs w:val="24"/>
                <w:lang w:eastAsia="zh-CN"/>
              </w:rPr>
            </w:pPr>
            <w:r>
              <w:rPr>
                <w:rFonts w:cs="Times New Roman"/>
                <w:sz w:val="24"/>
                <w:szCs w:val="24"/>
              </w:rPr>
              <w:t>1. 具有</w:t>
            </w:r>
            <w:r>
              <w:rPr>
                <w:rFonts w:hint="eastAsia" w:cs="Times New Roman"/>
                <w:sz w:val="24"/>
                <w:szCs w:val="24"/>
              </w:rPr>
              <w:t>工程监理</w:t>
            </w:r>
            <w:r>
              <w:rPr>
                <w:rFonts w:hint="eastAsia" w:cs="Times New Roman"/>
                <w:sz w:val="24"/>
                <w:szCs w:val="24"/>
                <w:lang w:val="en-US" w:eastAsia="zh-CN"/>
              </w:rPr>
              <w:t>或</w:t>
            </w:r>
            <w:r>
              <w:rPr>
                <w:rFonts w:cs="Times New Roman"/>
                <w:sz w:val="24"/>
                <w:szCs w:val="24"/>
              </w:rPr>
              <w:t>林业调查规划设计甲级资质的供应商得5分；具有林业调查规划设计乙级资质的供应商得4分</w:t>
            </w:r>
            <w:r>
              <w:rPr>
                <w:rFonts w:hint="eastAsia" w:cs="Times New Roman"/>
                <w:sz w:val="24"/>
                <w:szCs w:val="24"/>
                <w:lang w:eastAsia="zh-CN"/>
              </w:rPr>
              <w:t>；</w:t>
            </w:r>
            <w:r>
              <w:rPr>
                <w:rFonts w:cs="Times New Roman"/>
                <w:sz w:val="24"/>
                <w:szCs w:val="24"/>
              </w:rPr>
              <w:t>具有林业调查规划设计</w:t>
            </w:r>
            <w:r>
              <w:rPr>
                <w:rFonts w:hint="eastAsia" w:cs="Times New Roman"/>
                <w:sz w:val="24"/>
                <w:szCs w:val="24"/>
                <w:lang w:val="en-US" w:eastAsia="zh-CN"/>
              </w:rPr>
              <w:t>丙</w:t>
            </w:r>
            <w:r>
              <w:rPr>
                <w:rFonts w:cs="Times New Roman"/>
                <w:sz w:val="24"/>
                <w:szCs w:val="24"/>
              </w:rPr>
              <w:t>级资质的供应商得</w:t>
            </w:r>
            <w:r>
              <w:rPr>
                <w:rFonts w:hint="eastAsia" w:cs="Times New Roman"/>
                <w:sz w:val="24"/>
                <w:szCs w:val="24"/>
                <w:lang w:val="en-US" w:eastAsia="zh-CN"/>
              </w:rPr>
              <w:t>3</w:t>
            </w:r>
            <w:r>
              <w:rPr>
                <w:rFonts w:cs="Times New Roman"/>
                <w:sz w:val="24"/>
                <w:szCs w:val="24"/>
              </w:rPr>
              <w:t>分。</w:t>
            </w:r>
          </w:p>
        </w:tc>
        <w:tc>
          <w:tcPr>
            <w:tcW w:w="1652" w:type="dxa"/>
            <w:vAlign w:val="center"/>
          </w:tcPr>
          <w:p>
            <w:pPr>
              <w:spacing w:line="340" w:lineRule="exact"/>
              <w:ind w:firstLine="0" w:firstLineChars="0"/>
              <w:jc w:val="both"/>
              <w:rPr>
                <w:rFonts w:cs="Times New Roman"/>
                <w:sz w:val="24"/>
                <w:szCs w:val="24"/>
              </w:rPr>
            </w:pPr>
            <w:r>
              <w:rPr>
                <w:rFonts w:cs="Times New Roman"/>
                <w:sz w:val="24"/>
                <w:szCs w:val="24"/>
              </w:rPr>
              <w:t>提供证书复印件加盖公章。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0" w:hRule="atLeast"/>
          <w:jc w:val="center"/>
        </w:trPr>
        <w:tc>
          <w:tcPr>
            <w:tcW w:w="1130" w:type="dxa"/>
            <w:vMerge w:val="continue"/>
            <w:vAlign w:val="center"/>
          </w:tcPr>
          <w:p>
            <w:pPr>
              <w:spacing w:line="340" w:lineRule="exact"/>
              <w:ind w:firstLine="0" w:firstLineChars="0"/>
              <w:jc w:val="center"/>
              <w:rPr>
                <w:rFonts w:ascii="方正仿宋_GBK" w:hAnsi="宋体"/>
                <w:sz w:val="24"/>
                <w:szCs w:val="24"/>
              </w:rPr>
            </w:pPr>
          </w:p>
        </w:tc>
        <w:tc>
          <w:tcPr>
            <w:tcW w:w="1608" w:type="dxa"/>
            <w:gridSpan w:val="2"/>
            <w:vMerge w:val="continue"/>
            <w:vAlign w:val="center"/>
          </w:tcPr>
          <w:p>
            <w:pPr>
              <w:spacing w:line="340" w:lineRule="exact"/>
              <w:ind w:firstLine="0" w:firstLineChars="0"/>
              <w:jc w:val="center"/>
              <w:rPr>
                <w:rFonts w:cs="Times New Roman"/>
                <w:sz w:val="24"/>
                <w:szCs w:val="24"/>
              </w:rPr>
            </w:pPr>
          </w:p>
        </w:tc>
        <w:tc>
          <w:tcPr>
            <w:tcW w:w="921" w:type="dxa"/>
            <w:vMerge w:val="continue"/>
            <w:vAlign w:val="center"/>
          </w:tcPr>
          <w:p>
            <w:pPr>
              <w:spacing w:line="340" w:lineRule="exact"/>
              <w:ind w:firstLine="0" w:firstLineChars="0"/>
              <w:jc w:val="center"/>
              <w:rPr>
                <w:rFonts w:cs="Times New Roman"/>
                <w:sz w:val="24"/>
                <w:szCs w:val="24"/>
              </w:rPr>
            </w:pPr>
          </w:p>
        </w:tc>
        <w:tc>
          <w:tcPr>
            <w:tcW w:w="4743" w:type="dxa"/>
            <w:vAlign w:val="center"/>
          </w:tcPr>
          <w:p>
            <w:pPr>
              <w:spacing w:line="340" w:lineRule="exact"/>
              <w:ind w:firstLine="0" w:firstLineChars="0"/>
              <w:jc w:val="both"/>
              <w:rPr>
                <w:rFonts w:cs="Times New Roman"/>
                <w:sz w:val="24"/>
                <w:szCs w:val="24"/>
              </w:rPr>
            </w:pPr>
            <w:r>
              <w:rPr>
                <w:rFonts w:cs="Times New Roman"/>
                <w:sz w:val="24"/>
                <w:szCs w:val="24"/>
              </w:rPr>
              <w:t>2. 所有参与</w:t>
            </w:r>
            <w:r>
              <w:rPr>
                <w:rFonts w:cs="Times New Roman"/>
                <w:sz w:val="24"/>
                <w:szCs w:val="24"/>
                <w:highlight w:val="none"/>
              </w:rPr>
              <w:t>项目的人员必须为</w:t>
            </w:r>
            <w:r>
              <w:rPr>
                <w:rFonts w:hint="eastAsia" w:cs="Times New Roman"/>
                <w:sz w:val="24"/>
                <w:szCs w:val="24"/>
                <w:highlight w:val="none"/>
                <w:lang w:val="en-US" w:eastAsia="zh-CN"/>
              </w:rPr>
              <w:t>监理</w:t>
            </w:r>
            <w:r>
              <w:rPr>
                <w:rFonts w:cs="Times New Roman"/>
                <w:sz w:val="24"/>
                <w:szCs w:val="24"/>
                <w:highlight w:val="none"/>
              </w:rPr>
              <w:t>单位人员。</w:t>
            </w:r>
            <w:r>
              <w:rPr>
                <w:rFonts w:hint="eastAsia" w:cs="Times New Roman"/>
                <w:sz w:val="24"/>
                <w:szCs w:val="24"/>
                <w:highlight w:val="none"/>
                <w:lang w:val="en-US" w:eastAsia="zh-CN"/>
              </w:rPr>
              <w:t>监理</w:t>
            </w:r>
            <w:r>
              <w:rPr>
                <w:rFonts w:cs="Times New Roman"/>
                <w:sz w:val="24"/>
                <w:szCs w:val="24"/>
                <w:highlight w:val="none"/>
              </w:rPr>
              <w:t>单位团队成员中的</w:t>
            </w:r>
            <w:r>
              <w:rPr>
                <w:rFonts w:hint="eastAsia" w:cs="Times New Roman"/>
                <w:sz w:val="24"/>
                <w:szCs w:val="24"/>
                <w:highlight w:val="none"/>
                <w:lang w:val="en-US" w:eastAsia="zh-CN"/>
              </w:rPr>
              <w:t>高级</w:t>
            </w:r>
            <w:r>
              <w:rPr>
                <w:rFonts w:cs="Times New Roman"/>
                <w:sz w:val="24"/>
                <w:szCs w:val="24"/>
                <w:highlight w:val="none"/>
              </w:rPr>
              <w:t>职称</w:t>
            </w:r>
            <w:r>
              <w:rPr>
                <w:rFonts w:hint="eastAsia" w:cs="Times New Roman"/>
                <w:sz w:val="24"/>
                <w:szCs w:val="24"/>
                <w:highlight w:val="none"/>
                <w:lang w:val="en-US" w:eastAsia="zh-CN"/>
              </w:rPr>
              <w:t>或注册监理工程师</w:t>
            </w:r>
            <w:r>
              <w:rPr>
                <w:rFonts w:cs="Times New Roman"/>
                <w:sz w:val="24"/>
                <w:szCs w:val="24"/>
                <w:highlight w:val="none"/>
              </w:rPr>
              <w:t>每人得5分，中级职称每人得</w:t>
            </w:r>
            <w:r>
              <w:rPr>
                <w:rFonts w:hint="eastAsia" w:cs="Times New Roman"/>
                <w:sz w:val="24"/>
                <w:szCs w:val="24"/>
                <w:highlight w:val="none"/>
                <w:lang w:val="en-US" w:eastAsia="zh-CN"/>
              </w:rPr>
              <w:t>3</w:t>
            </w:r>
            <w:r>
              <w:rPr>
                <w:rFonts w:cs="Times New Roman"/>
                <w:sz w:val="24"/>
                <w:szCs w:val="24"/>
                <w:highlight w:val="none"/>
              </w:rPr>
              <w:t>分，中级以下</w:t>
            </w:r>
            <w:r>
              <w:rPr>
                <w:rFonts w:hint="eastAsia" w:cs="Times New Roman"/>
                <w:sz w:val="24"/>
                <w:szCs w:val="24"/>
                <w:highlight w:val="none"/>
                <w:lang w:val="en-US" w:eastAsia="zh-CN"/>
              </w:rPr>
              <w:t>或取得市级以上相关监理培训合格证书</w:t>
            </w:r>
            <w:r>
              <w:rPr>
                <w:rFonts w:cs="Times New Roman"/>
                <w:sz w:val="24"/>
                <w:szCs w:val="24"/>
                <w:highlight w:val="none"/>
              </w:rPr>
              <w:t>每人得1分。本项最多得1</w:t>
            </w:r>
            <w:r>
              <w:rPr>
                <w:rFonts w:cs="Times New Roman"/>
                <w:sz w:val="24"/>
                <w:szCs w:val="24"/>
              </w:rPr>
              <w:t>0分。</w:t>
            </w:r>
          </w:p>
        </w:tc>
        <w:tc>
          <w:tcPr>
            <w:tcW w:w="1652" w:type="dxa"/>
            <w:vAlign w:val="center"/>
          </w:tcPr>
          <w:p>
            <w:pPr>
              <w:spacing w:line="340" w:lineRule="exact"/>
              <w:ind w:firstLine="0" w:firstLineChars="0"/>
              <w:jc w:val="both"/>
              <w:rPr>
                <w:rFonts w:cs="Times New Roman"/>
                <w:sz w:val="24"/>
                <w:szCs w:val="24"/>
              </w:rPr>
            </w:pPr>
            <w:r>
              <w:rPr>
                <w:rFonts w:cs="Times New Roman"/>
                <w:sz w:val="24"/>
                <w:szCs w:val="24"/>
              </w:rPr>
              <w:t>需为本单位人员，</w:t>
            </w:r>
            <w:r>
              <w:rPr>
                <w:rFonts w:hint="eastAsia" w:cs="Times New Roman"/>
                <w:sz w:val="24"/>
                <w:szCs w:val="24"/>
                <w:lang w:val="en-US" w:eastAsia="zh-CN"/>
              </w:rPr>
              <w:t>提供最近一年缴纳社保证明，</w:t>
            </w:r>
            <w:r>
              <w:rPr>
                <w:rFonts w:cs="Times New Roman"/>
                <w:sz w:val="24"/>
                <w:szCs w:val="24"/>
              </w:rPr>
              <w:t>职称证书提供复印件加盖公章。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3" w:hRule="atLeast"/>
          <w:jc w:val="center"/>
        </w:trPr>
        <w:tc>
          <w:tcPr>
            <w:tcW w:w="1130" w:type="dxa"/>
            <w:vMerge w:val="continue"/>
            <w:vAlign w:val="center"/>
          </w:tcPr>
          <w:p>
            <w:pPr>
              <w:spacing w:line="340" w:lineRule="exact"/>
              <w:ind w:firstLine="0" w:firstLineChars="0"/>
              <w:jc w:val="center"/>
              <w:rPr>
                <w:rFonts w:ascii="方正仿宋_GBK" w:hAnsi="宋体"/>
                <w:sz w:val="24"/>
                <w:szCs w:val="24"/>
              </w:rPr>
            </w:pPr>
          </w:p>
        </w:tc>
        <w:tc>
          <w:tcPr>
            <w:tcW w:w="1608" w:type="dxa"/>
            <w:gridSpan w:val="2"/>
            <w:vMerge w:val="continue"/>
            <w:vAlign w:val="center"/>
          </w:tcPr>
          <w:p>
            <w:pPr>
              <w:spacing w:line="340" w:lineRule="exact"/>
              <w:ind w:firstLine="0" w:firstLineChars="0"/>
              <w:jc w:val="center"/>
              <w:rPr>
                <w:rFonts w:cs="Times New Roman"/>
                <w:sz w:val="24"/>
                <w:szCs w:val="24"/>
              </w:rPr>
            </w:pPr>
          </w:p>
        </w:tc>
        <w:tc>
          <w:tcPr>
            <w:tcW w:w="921" w:type="dxa"/>
            <w:vMerge w:val="continue"/>
            <w:vAlign w:val="center"/>
          </w:tcPr>
          <w:p>
            <w:pPr>
              <w:spacing w:line="340" w:lineRule="exact"/>
              <w:ind w:firstLine="0" w:firstLineChars="0"/>
              <w:jc w:val="center"/>
              <w:rPr>
                <w:rFonts w:cs="Times New Roman"/>
                <w:sz w:val="24"/>
                <w:szCs w:val="24"/>
              </w:rPr>
            </w:pPr>
          </w:p>
        </w:tc>
        <w:tc>
          <w:tcPr>
            <w:tcW w:w="4743" w:type="dxa"/>
            <w:vAlign w:val="center"/>
          </w:tcPr>
          <w:p>
            <w:pPr>
              <w:spacing w:line="340" w:lineRule="exact"/>
              <w:ind w:firstLine="0" w:firstLineChars="0"/>
              <w:jc w:val="both"/>
              <w:rPr>
                <w:rFonts w:cs="Times New Roman"/>
                <w:sz w:val="24"/>
                <w:szCs w:val="24"/>
              </w:rPr>
            </w:pPr>
            <w:r>
              <w:rPr>
                <w:rFonts w:cs="Times New Roman"/>
                <w:sz w:val="24"/>
                <w:szCs w:val="24"/>
              </w:rPr>
              <w:t xml:space="preserve">3. </w:t>
            </w:r>
            <w:r>
              <w:rPr>
                <w:rFonts w:hint="eastAsia" w:cs="Times New Roman"/>
                <w:sz w:val="24"/>
                <w:szCs w:val="24"/>
                <w:lang w:val="en-US" w:eastAsia="zh-CN"/>
              </w:rPr>
              <w:t>监理</w:t>
            </w:r>
            <w:r>
              <w:rPr>
                <w:rFonts w:cs="Times New Roman"/>
                <w:sz w:val="24"/>
                <w:szCs w:val="24"/>
              </w:rPr>
              <w:t>方案（30分）</w:t>
            </w:r>
          </w:p>
          <w:p>
            <w:pPr>
              <w:spacing w:line="340" w:lineRule="exact"/>
              <w:ind w:firstLine="0" w:firstLineChars="0"/>
              <w:jc w:val="both"/>
              <w:rPr>
                <w:rFonts w:cs="Times New Roman"/>
                <w:sz w:val="24"/>
                <w:szCs w:val="24"/>
              </w:rPr>
            </w:pPr>
            <w:r>
              <w:rPr>
                <w:rFonts w:cs="Times New Roman"/>
                <w:sz w:val="24"/>
                <w:szCs w:val="24"/>
              </w:rPr>
              <w:t>根据编制</w:t>
            </w:r>
            <w:r>
              <w:rPr>
                <w:rFonts w:hint="eastAsia" w:cs="Times New Roman"/>
                <w:sz w:val="24"/>
                <w:szCs w:val="24"/>
                <w:lang w:val="en-US" w:eastAsia="zh-CN"/>
              </w:rPr>
              <w:t>监理</w:t>
            </w:r>
            <w:r>
              <w:rPr>
                <w:rFonts w:cs="Times New Roman"/>
                <w:sz w:val="24"/>
                <w:szCs w:val="24"/>
              </w:rPr>
              <w:t>方案的科学性、完整性、合理性及可行性进行综合评定，主要包括对</w:t>
            </w:r>
            <w:r>
              <w:rPr>
                <w:rFonts w:hint="eastAsia" w:cs="Times New Roman"/>
                <w:sz w:val="24"/>
                <w:szCs w:val="24"/>
                <w:lang w:val="en-US" w:eastAsia="zh-CN"/>
              </w:rPr>
              <w:t>人员安排、</w:t>
            </w:r>
            <w:r>
              <w:rPr>
                <w:rFonts w:cs="Times New Roman"/>
                <w:sz w:val="24"/>
                <w:szCs w:val="24"/>
              </w:rPr>
              <w:t>工作内容、组织管理、进度安排、质量管理、</w:t>
            </w:r>
            <w:r>
              <w:rPr>
                <w:rFonts w:hint="eastAsia" w:cs="Times New Roman"/>
                <w:sz w:val="24"/>
                <w:szCs w:val="24"/>
                <w:lang w:val="en-US" w:eastAsia="zh-CN"/>
              </w:rPr>
              <w:t>安全</w:t>
            </w:r>
            <w:r>
              <w:rPr>
                <w:rFonts w:cs="Times New Roman"/>
                <w:sz w:val="24"/>
                <w:szCs w:val="24"/>
              </w:rPr>
              <w:t>和保障措施等。优26-30分、良21-25分、一般10-20分。</w:t>
            </w:r>
          </w:p>
        </w:tc>
        <w:tc>
          <w:tcPr>
            <w:tcW w:w="1652" w:type="dxa"/>
            <w:vAlign w:val="center"/>
          </w:tcPr>
          <w:p>
            <w:pPr>
              <w:spacing w:line="340" w:lineRule="exact"/>
              <w:ind w:firstLine="0" w:firstLineChars="0"/>
              <w:jc w:val="both"/>
              <w:rPr>
                <w:rFonts w:hint="default" w:eastAsia="方正仿宋_GBK" w:cs="Times New Roman"/>
                <w:sz w:val="24"/>
                <w:szCs w:val="24"/>
                <w:lang w:val="en-US" w:eastAsia="zh-CN"/>
              </w:rPr>
            </w:pPr>
            <w:r>
              <w:rPr>
                <w:rFonts w:hint="eastAsia" w:cs="Times New Roman"/>
                <w:sz w:val="24"/>
                <w:szCs w:val="24"/>
                <w:lang w:val="en-US" w:eastAsia="zh-CN"/>
              </w:rPr>
              <w:t>可参照《重庆市林业投资开发有限责任公司林业工程监理单位管理办法（试行）》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 w:hRule="atLeast"/>
          <w:jc w:val="center"/>
        </w:trPr>
        <w:tc>
          <w:tcPr>
            <w:tcW w:w="1130" w:type="dxa"/>
            <w:vMerge w:val="restart"/>
            <w:vAlign w:val="center"/>
          </w:tcPr>
          <w:p>
            <w:pPr>
              <w:spacing w:line="340" w:lineRule="exact"/>
              <w:ind w:firstLine="0" w:firstLineChars="0"/>
              <w:jc w:val="center"/>
              <w:rPr>
                <w:rFonts w:ascii="方正仿宋_GBK" w:hAnsi="宋体"/>
                <w:sz w:val="24"/>
                <w:szCs w:val="24"/>
              </w:rPr>
            </w:pPr>
            <w:r>
              <w:rPr>
                <w:rFonts w:hint="eastAsia" w:ascii="方正仿宋_GBK" w:hAnsi="宋体"/>
                <w:sz w:val="24"/>
                <w:szCs w:val="24"/>
              </w:rPr>
              <w:t>3</w:t>
            </w:r>
          </w:p>
        </w:tc>
        <w:tc>
          <w:tcPr>
            <w:tcW w:w="755" w:type="dxa"/>
            <w:vMerge w:val="restart"/>
            <w:vAlign w:val="center"/>
          </w:tcPr>
          <w:p>
            <w:pPr>
              <w:spacing w:line="340" w:lineRule="exact"/>
              <w:ind w:firstLine="0" w:firstLineChars="0"/>
              <w:jc w:val="center"/>
              <w:rPr>
                <w:rFonts w:cs="Times New Roman"/>
                <w:sz w:val="24"/>
                <w:szCs w:val="24"/>
              </w:rPr>
            </w:pPr>
            <w:r>
              <w:rPr>
                <w:rFonts w:cs="Times New Roman"/>
                <w:sz w:val="24"/>
                <w:szCs w:val="24"/>
              </w:rPr>
              <w:t>商务部分（20%）</w:t>
            </w:r>
          </w:p>
        </w:tc>
        <w:tc>
          <w:tcPr>
            <w:tcW w:w="853" w:type="dxa"/>
            <w:vAlign w:val="center"/>
          </w:tcPr>
          <w:p>
            <w:pPr>
              <w:spacing w:line="340" w:lineRule="exact"/>
              <w:ind w:firstLine="0" w:firstLineChars="0"/>
              <w:jc w:val="center"/>
              <w:rPr>
                <w:rFonts w:cs="Times New Roman"/>
                <w:sz w:val="24"/>
                <w:szCs w:val="24"/>
              </w:rPr>
            </w:pPr>
            <w:r>
              <w:rPr>
                <w:rFonts w:cs="Times New Roman"/>
                <w:sz w:val="24"/>
                <w:szCs w:val="24"/>
              </w:rPr>
              <w:t>工作经验</w:t>
            </w:r>
          </w:p>
        </w:tc>
        <w:tc>
          <w:tcPr>
            <w:tcW w:w="921" w:type="dxa"/>
            <w:vAlign w:val="center"/>
          </w:tcPr>
          <w:p>
            <w:pPr>
              <w:spacing w:line="340" w:lineRule="exact"/>
              <w:ind w:firstLine="0" w:firstLineChars="0"/>
              <w:jc w:val="center"/>
              <w:rPr>
                <w:rFonts w:cs="Times New Roman"/>
                <w:sz w:val="24"/>
                <w:szCs w:val="24"/>
              </w:rPr>
            </w:pPr>
            <w:r>
              <w:rPr>
                <w:rFonts w:cs="Times New Roman"/>
                <w:sz w:val="24"/>
                <w:szCs w:val="24"/>
              </w:rPr>
              <w:t>15</w:t>
            </w:r>
          </w:p>
        </w:tc>
        <w:tc>
          <w:tcPr>
            <w:tcW w:w="4743" w:type="dxa"/>
            <w:vAlign w:val="center"/>
          </w:tcPr>
          <w:p>
            <w:pPr>
              <w:spacing w:line="340" w:lineRule="exact"/>
              <w:ind w:firstLine="0" w:firstLineChars="0"/>
              <w:jc w:val="both"/>
              <w:rPr>
                <w:rFonts w:cs="Times New Roman"/>
                <w:sz w:val="24"/>
                <w:szCs w:val="24"/>
              </w:rPr>
            </w:pPr>
            <w:r>
              <w:rPr>
                <w:rFonts w:cs="Times New Roman"/>
                <w:sz w:val="24"/>
                <w:szCs w:val="24"/>
              </w:rPr>
              <w:t>三年内</w:t>
            </w:r>
            <w:r>
              <w:rPr>
                <w:rFonts w:cs="Times New Roman"/>
                <w:kern w:val="1"/>
                <w:sz w:val="24"/>
                <w:szCs w:val="24"/>
              </w:rPr>
              <w:t>承担过</w:t>
            </w:r>
            <w:r>
              <w:rPr>
                <w:rFonts w:hint="eastAsia" w:cs="Times New Roman"/>
                <w:kern w:val="1"/>
                <w:sz w:val="24"/>
                <w:szCs w:val="24"/>
                <w:lang w:val="en-US" w:eastAsia="zh-CN"/>
              </w:rPr>
              <w:t>林业勘察设计、</w:t>
            </w:r>
            <w:r>
              <w:rPr>
                <w:rFonts w:cs="Times New Roman"/>
                <w:kern w:val="1"/>
                <w:sz w:val="24"/>
                <w:szCs w:val="24"/>
              </w:rPr>
              <w:t>林业</w:t>
            </w:r>
            <w:r>
              <w:rPr>
                <w:rFonts w:hint="eastAsia" w:cs="Times New Roman"/>
                <w:kern w:val="1"/>
                <w:sz w:val="24"/>
                <w:szCs w:val="24"/>
                <w:lang w:val="en-US" w:eastAsia="zh-CN"/>
              </w:rPr>
              <w:t>监理相</w:t>
            </w:r>
            <w:bookmarkStart w:id="0" w:name="_GoBack"/>
            <w:bookmarkEnd w:id="0"/>
            <w:r>
              <w:rPr>
                <w:rFonts w:hint="eastAsia" w:cs="Times New Roman"/>
                <w:kern w:val="1"/>
                <w:sz w:val="24"/>
                <w:szCs w:val="24"/>
                <w:lang w:val="en-US" w:eastAsia="zh-CN"/>
              </w:rPr>
              <w:t>关工作</w:t>
            </w:r>
            <w:r>
              <w:rPr>
                <w:rFonts w:cs="Times New Roman"/>
                <w:kern w:val="1"/>
                <w:sz w:val="24"/>
                <w:szCs w:val="24"/>
              </w:rPr>
              <w:t>，</w:t>
            </w:r>
            <w:r>
              <w:rPr>
                <w:rFonts w:hint="eastAsia" w:cs="Times New Roman"/>
                <w:kern w:val="1"/>
                <w:sz w:val="24"/>
                <w:szCs w:val="24"/>
                <w:lang w:val="en-US" w:eastAsia="zh-CN"/>
              </w:rPr>
              <w:t>每个得5分，最多</w:t>
            </w:r>
            <w:r>
              <w:rPr>
                <w:rFonts w:cs="Times New Roman"/>
                <w:kern w:val="1"/>
                <w:sz w:val="24"/>
                <w:szCs w:val="24"/>
              </w:rPr>
              <w:t>得15分。</w:t>
            </w:r>
          </w:p>
        </w:tc>
        <w:tc>
          <w:tcPr>
            <w:tcW w:w="1652" w:type="dxa"/>
            <w:vAlign w:val="center"/>
          </w:tcPr>
          <w:p>
            <w:pPr>
              <w:spacing w:line="340" w:lineRule="exact"/>
              <w:ind w:firstLine="0" w:firstLineChars="0"/>
              <w:jc w:val="both"/>
              <w:rPr>
                <w:rFonts w:cs="Times New Roman"/>
                <w:sz w:val="24"/>
                <w:szCs w:val="24"/>
              </w:rPr>
            </w:pPr>
            <w:r>
              <w:rPr>
                <w:rFonts w:cs="Times New Roman"/>
                <w:sz w:val="24"/>
                <w:szCs w:val="24"/>
              </w:rPr>
              <w:t>以合同复印件为准。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9" w:hRule="atLeast"/>
          <w:jc w:val="center"/>
        </w:trPr>
        <w:tc>
          <w:tcPr>
            <w:tcW w:w="1130" w:type="dxa"/>
            <w:vMerge w:val="continue"/>
            <w:vAlign w:val="center"/>
          </w:tcPr>
          <w:p>
            <w:pPr>
              <w:spacing w:line="340" w:lineRule="exact"/>
              <w:ind w:firstLine="0" w:firstLineChars="0"/>
              <w:jc w:val="center"/>
              <w:rPr>
                <w:rFonts w:ascii="方正仿宋_GBK" w:hAnsi="宋体"/>
                <w:sz w:val="24"/>
                <w:szCs w:val="24"/>
              </w:rPr>
            </w:pPr>
          </w:p>
        </w:tc>
        <w:tc>
          <w:tcPr>
            <w:tcW w:w="755" w:type="dxa"/>
            <w:vMerge w:val="continue"/>
            <w:vAlign w:val="center"/>
          </w:tcPr>
          <w:p>
            <w:pPr>
              <w:spacing w:line="340" w:lineRule="exact"/>
              <w:ind w:firstLine="0" w:firstLineChars="0"/>
              <w:jc w:val="center"/>
              <w:rPr>
                <w:rFonts w:cs="Times New Roman"/>
                <w:sz w:val="24"/>
                <w:szCs w:val="24"/>
              </w:rPr>
            </w:pPr>
          </w:p>
        </w:tc>
        <w:tc>
          <w:tcPr>
            <w:tcW w:w="853" w:type="dxa"/>
            <w:vAlign w:val="center"/>
          </w:tcPr>
          <w:p>
            <w:pPr>
              <w:spacing w:line="340" w:lineRule="exact"/>
              <w:ind w:firstLine="0" w:firstLineChars="0"/>
              <w:jc w:val="center"/>
              <w:rPr>
                <w:rFonts w:cs="Times New Roman"/>
                <w:sz w:val="24"/>
                <w:szCs w:val="24"/>
              </w:rPr>
            </w:pPr>
            <w:r>
              <w:rPr>
                <w:rFonts w:cs="Times New Roman"/>
                <w:sz w:val="24"/>
                <w:szCs w:val="24"/>
              </w:rPr>
              <w:t>奖励情况</w:t>
            </w:r>
          </w:p>
        </w:tc>
        <w:tc>
          <w:tcPr>
            <w:tcW w:w="921" w:type="dxa"/>
            <w:vAlign w:val="center"/>
          </w:tcPr>
          <w:p>
            <w:pPr>
              <w:spacing w:line="340" w:lineRule="exact"/>
              <w:ind w:firstLine="0" w:firstLineChars="0"/>
              <w:jc w:val="center"/>
              <w:rPr>
                <w:rFonts w:cs="Times New Roman"/>
                <w:sz w:val="24"/>
                <w:szCs w:val="24"/>
              </w:rPr>
            </w:pPr>
            <w:r>
              <w:rPr>
                <w:rFonts w:cs="Times New Roman"/>
                <w:sz w:val="24"/>
                <w:szCs w:val="24"/>
              </w:rPr>
              <w:t>5</w:t>
            </w:r>
          </w:p>
        </w:tc>
        <w:tc>
          <w:tcPr>
            <w:tcW w:w="4743" w:type="dxa"/>
            <w:vAlign w:val="center"/>
          </w:tcPr>
          <w:p>
            <w:pPr>
              <w:spacing w:line="340" w:lineRule="exact"/>
              <w:ind w:firstLine="0" w:firstLineChars="0"/>
              <w:jc w:val="both"/>
              <w:rPr>
                <w:rFonts w:cs="Times New Roman"/>
                <w:sz w:val="24"/>
                <w:szCs w:val="24"/>
              </w:rPr>
            </w:pPr>
            <w:r>
              <w:rPr>
                <w:rFonts w:cs="Times New Roman"/>
                <w:sz w:val="24"/>
                <w:szCs w:val="24"/>
              </w:rPr>
              <w:t>近3年内，有获得省部级以上奖励的，每次得2分；获得地厅级以上奖励的，每次得1分；县级奖励的，每次得0.5分。本项最多得5分。</w:t>
            </w:r>
          </w:p>
        </w:tc>
        <w:tc>
          <w:tcPr>
            <w:tcW w:w="1652" w:type="dxa"/>
            <w:vAlign w:val="center"/>
          </w:tcPr>
          <w:p>
            <w:pPr>
              <w:spacing w:line="340" w:lineRule="exact"/>
              <w:ind w:firstLine="0" w:firstLineChars="0"/>
              <w:jc w:val="both"/>
              <w:rPr>
                <w:rFonts w:cs="Times New Roman"/>
                <w:sz w:val="24"/>
                <w:szCs w:val="24"/>
              </w:rPr>
            </w:pPr>
            <w:r>
              <w:rPr>
                <w:rFonts w:cs="Times New Roman"/>
                <w:sz w:val="24"/>
                <w:szCs w:val="24"/>
              </w:rPr>
              <w:t>提供获奖证书或者奖励证明材料复印件加盖公章。</w:t>
            </w:r>
          </w:p>
        </w:tc>
      </w:tr>
    </w:tbl>
    <w:p>
      <w:pPr>
        <w:ind w:left="0" w:leftChars="0" w:firstLine="0" w:firstLineChars="0"/>
        <w:rPr>
          <w:rFonts w:hint="default" w:eastAsia="方正仿宋_GBK"/>
          <w:lang w:val="en-US" w:eastAsia="zh-CN"/>
        </w:rPr>
      </w:pPr>
      <w:r>
        <w:rPr>
          <w:rFonts w:hint="eastAsia"/>
          <w:lang w:val="en-US" w:eastAsia="zh-CN"/>
        </w:rPr>
        <w:t>附件2：评标办法</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dlM2EyN2EzZDFkZTFjNDI1YmEwYmYwZjJlZmFhN2EifQ=="/>
  </w:docVars>
  <w:rsids>
    <w:rsidRoot w:val="00172A27"/>
    <w:rsid w:val="00D3735C"/>
    <w:rsid w:val="1FF70178"/>
    <w:rsid w:val="245E3242"/>
    <w:rsid w:val="3D2000EE"/>
    <w:rsid w:val="44B7083A"/>
    <w:rsid w:val="47BA5778"/>
    <w:rsid w:val="4D4B405B"/>
    <w:rsid w:val="4FCF7B03"/>
    <w:rsid w:val="54E91662"/>
    <w:rsid w:val="5D166379"/>
    <w:rsid w:val="63E07C8E"/>
    <w:rsid w:val="64170361"/>
    <w:rsid w:val="663A1707"/>
    <w:rsid w:val="671B1E55"/>
    <w:rsid w:val="69E024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200" w:firstLineChars="200"/>
      <w:jc w:val="both"/>
    </w:pPr>
    <w:rPr>
      <w:rFonts w:ascii="Times New Roman" w:hAnsi="Times New Roman" w:eastAsia="方正仿宋_GBK" w:cstheme="minorBidi"/>
      <w:kern w:val="2"/>
      <w:sz w:val="32"/>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Body Text First Indent 21"/>
    <w:basedOn w:val="3"/>
    <w:qFormat/>
    <w:uiPriority w:val="0"/>
    <w:pPr>
      <w:ind w:firstLine="420" w:firstLineChars="200"/>
    </w:pPr>
  </w:style>
  <w:style w:type="paragraph" w:customStyle="1" w:styleId="3">
    <w:name w:val="Body Text Indent1"/>
    <w:basedOn w:val="1"/>
    <w:qFormat/>
    <w:uiPriority w:val="0"/>
    <w:pPr>
      <w:ind w:left="420" w:left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676</Words>
  <Characters>712</Characters>
  <Lines>0</Lines>
  <Paragraphs>0</Paragraphs>
  <TotalTime>38</TotalTime>
  <ScaleCrop>false</ScaleCrop>
  <LinksUpToDate>false</LinksUpToDate>
  <CharactersWithSpaces>717</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2022-07-07T11:28:00Z</dcterms:created>
  <dc:creator>鱼儿空中游</dc:creator>
  <cp:lastModifiedBy>橘子</cp:lastModifiedBy>
  <dcterms:modified xsi:type="dcterms:W3CDTF">2023-10-31T09:03:07Z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8E0457E845134A8F846C5AEB2D5234FE</vt:lpwstr>
  </property>
</Properties>
</file>